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EA18" w14:textId="77777777" w:rsidR="0035541B" w:rsidRPr="00E27F4D" w:rsidRDefault="0035541B" w:rsidP="0035541B">
      <w:pPr>
        <w:pStyle w:val="Default"/>
        <w:rPr>
          <w:sz w:val="20"/>
          <w:szCs w:val="20"/>
        </w:rPr>
      </w:pPr>
      <w:r w:rsidRPr="00E27F4D">
        <w:rPr>
          <w:sz w:val="20"/>
          <w:szCs w:val="20"/>
        </w:rPr>
        <w:t xml:space="preserve"> </w:t>
      </w:r>
      <w:r w:rsidRPr="00E27F4D">
        <w:rPr>
          <w:b/>
          <w:bCs/>
          <w:sz w:val="20"/>
          <w:szCs w:val="20"/>
        </w:rPr>
        <w:t xml:space="preserve">Sir William Romney’s School </w:t>
      </w:r>
    </w:p>
    <w:tbl>
      <w:tblPr>
        <w:tblW w:w="0" w:type="auto"/>
        <w:tblBorders>
          <w:top w:val="nil"/>
          <w:left w:val="nil"/>
          <w:bottom w:val="nil"/>
          <w:right w:val="nil"/>
        </w:tblBorders>
        <w:tblLayout w:type="fixed"/>
        <w:tblLook w:val="0000" w:firstRow="0" w:lastRow="0" w:firstColumn="0" w:lastColumn="0" w:noHBand="0" w:noVBand="0"/>
      </w:tblPr>
      <w:tblGrid>
        <w:gridCol w:w="3643"/>
        <w:gridCol w:w="3644"/>
      </w:tblGrid>
      <w:tr w:rsidR="0035541B" w:rsidRPr="00E27F4D" w14:paraId="66F4FC1F" w14:textId="77777777">
        <w:trPr>
          <w:trHeight w:val="159"/>
        </w:trPr>
        <w:tc>
          <w:tcPr>
            <w:tcW w:w="7287" w:type="dxa"/>
            <w:gridSpan w:val="2"/>
          </w:tcPr>
          <w:p w14:paraId="00F58B7D" w14:textId="25E22A43" w:rsidR="0035541B" w:rsidRPr="001E4760" w:rsidRDefault="0035541B" w:rsidP="00504F1D">
            <w:pPr>
              <w:pStyle w:val="Default"/>
              <w:rPr>
                <w:sz w:val="20"/>
                <w:szCs w:val="20"/>
              </w:rPr>
            </w:pPr>
            <w:r w:rsidRPr="001E4760">
              <w:rPr>
                <w:b/>
                <w:bCs/>
                <w:sz w:val="20"/>
                <w:szCs w:val="20"/>
              </w:rPr>
              <w:t>Pupil Premium Ex</w:t>
            </w:r>
            <w:r w:rsidR="00504F1D">
              <w:rPr>
                <w:b/>
                <w:bCs/>
                <w:sz w:val="20"/>
                <w:szCs w:val="20"/>
              </w:rPr>
              <w:t>penditure and Outcomes 2016</w:t>
            </w:r>
            <w:r w:rsidR="00F67CD6" w:rsidRPr="001E4760">
              <w:rPr>
                <w:b/>
                <w:bCs/>
                <w:sz w:val="20"/>
                <w:szCs w:val="20"/>
              </w:rPr>
              <w:t>-1</w:t>
            </w:r>
            <w:r w:rsidR="00504F1D">
              <w:rPr>
                <w:b/>
                <w:bCs/>
                <w:sz w:val="20"/>
                <w:szCs w:val="20"/>
              </w:rPr>
              <w:t>7</w:t>
            </w:r>
            <w:r w:rsidR="00F67CD6" w:rsidRPr="001E4760">
              <w:rPr>
                <w:b/>
                <w:bCs/>
                <w:sz w:val="20"/>
                <w:szCs w:val="20"/>
              </w:rPr>
              <w:t xml:space="preserve"> Pupil Premium Grant 201</w:t>
            </w:r>
            <w:r w:rsidR="00B42084">
              <w:rPr>
                <w:b/>
                <w:bCs/>
                <w:sz w:val="20"/>
                <w:szCs w:val="20"/>
              </w:rPr>
              <w:t>6-17</w:t>
            </w:r>
          </w:p>
        </w:tc>
      </w:tr>
      <w:tr w:rsidR="0035541B" w:rsidRPr="00E27F4D" w14:paraId="5D438BC5" w14:textId="77777777" w:rsidTr="0035541B">
        <w:trPr>
          <w:trHeight w:val="110"/>
        </w:trPr>
        <w:tc>
          <w:tcPr>
            <w:tcW w:w="3643" w:type="dxa"/>
          </w:tcPr>
          <w:p w14:paraId="5F791690" w14:textId="77777777" w:rsidR="0035541B" w:rsidRPr="001E4760" w:rsidRDefault="0035541B">
            <w:pPr>
              <w:pStyle w:val="Default"/>
              <w:rPr>
                <w:sz w:val="20"/>
                <w:szCs w:val="20"/>
              </w:rPr>
            </w:pPr>
            <w:r w:rsidRPr="001E4760">
              <w:rPr>
                <w:sz w:val="20"/>
                <w:szCs w:val="20"/>
              </w:rPr>
              <w:t>Numbe</w:t>
            </w:r>
            <w:r w:rsidR="00F67CD6" w:rsidRPr="001E4760">
              <w:rPr>
                <w:sz w:val="20"/>
                <w:szCs w:val="20"/>
              </w:rPr>
              <w:t>r of students on roll (Sept 2015</w:t>
            </w:r>
            <w:r w:rsidRPr="001E4760">
              <w:rPr>
                <w:sz w:val="20"/>
                <w:szCs w:val="20"/>
              </w:rPr>
              <w:t xml:space="preserve">) </w:t>
            </w:r>
          </w:p>
        </w:tc>
        <w:tc>
          <w:tcPr>
            <w:tcW w:w="3644" w:type="dxa"/>
          </w:tcPr>
          <w:p w14:paraId="43638DCB" w14:textId="2DDC86D6" w:rsidR="0035541B" w:rsidRPr="001E4760" w:rsidRDefault="001E4760" w:rsidP="00E235A4">
            <w:pPr>
              <w:pStyle w:val="Default"/>
              <w:rPr>
                <w:sz w:val="20"/>
                <w:szCs w:val="20"/>
              </w:rPr>
            </w:pPr>
            <w:r w:rsidRPr="001E4760">
              <w:rPr>
                <w:sz w:val="20"/>
                <w:szCs w:val="20"/>
              </w:rPr>
              <w:t>42</w:t>
            </w:r>
            <w:r w:rsidR="002E3D93">
              <w:rPr>
                <w:sz w:val="20"/>
                <w:szCs w:val="20"/>
              </w:rPr>
              <w:t>7</w:t>
            </w:r>
            <w:r w:rsidR="0035541B" w:rsidRPr="001E4760">
              <w:rPr>
                <w:sz w:val="20"/>
                <w:szCs w:val="20"/>
              </w:rPr>
              <w:t xml:space="preserve"> </w:t>
            </w:r>
          </w:p>
        </w:tc>
      </w:tr>
      <w:tr w:rsidR="0035541B" w:rsidRPr="00E27F4D" w14:paraId="2C104D68" w14:textId="77777777" w:rsidTr="0035541B">
        <w:trPr>
          <w:trHeight w:val="379"/>
        </w:trPr>
        <w:tc>
          <w:tcPr>
            <w:tcW w:w="3643" w:type="dxa"/>
          </w:tcPr>
          <w:p w14:paraId="0355FB68" w14:textId="6E47935F" w:rsidR="0035541B" w:rsidRPr="001E4760" w:rsidRDefault="0035541B" w:rsidP="002E3D93">
            <w:pPr>
              <w:pStyle w:val="Default"/>
              <w:rPr>
                <w:sz w:val="20"/>
                <w:szCs w:val="20"/>
              </w:rPr>
            </w:pPr>
            <w:r w:rsidRPr="001E4760">
              <w:rPr>
                <w:sz w:val="20"/>
                <w:szCs w:val="20"/>
              </w:rPr>
              <w:t xml:space="preserve">Number of students who qualify </w:t>
            </w:r>
            <w:r w:rsidR="00F67CD6" w:rsidRPr="001E4760">
              <w:rPr>
                <w:sz w:val="20"/>
                <w:szCs w:val="20"/>
              </w:rPr>
              <w:t>Pupil premium funding (</w:t>
            </w:r>
            <w:r w:rsidR="002E3D93">
              <w:rPr>
                <w:sz w:val="20"/>
                <w:szCs w:val="20"/>
              </w:rPr>
              <w:t>Jan</w:t>
            </w:r>
            <w:r w:rsidR="00F67CD6" w:rsidRPr="001E4760">
              <w:rPr>
                <w:sz w:val="20"/>
                <w:szCs w:val="20"/>
              </w:rPr>
              <w:t xml:space="preserve"> 201</w:t>
            </w:r>
            <w:r w:rsidR="00B42084">
              <w:rPr>
                <w:sz w:val="20"/>
                <w:szCs w:val="20"/>
              </w:rPr>
              <w:t>6</w:t>
            </w:r>
            <w:r w:rsidRPr="001E4760">
              <w:rPr>
                <w:sz w:val="20"/>
                <w:szCs w:val="20"/>
              </w:rPr>
              <w:t xml:space="preserve">) </w:t>
            </w:r>
          </w:p>
        </w:tc>
        <w:tc>
          <w:tcPr>
            <w:tcW w:w="3644" w:type="dxa"/>
          </w:tcPr>
          <w:p w14:paraId="149A7B68" w14:textId="640AFE8E" w:rsidR="0035541B" w:rsidRPr="001E4760" w:rsidRDefault="001C6A9E">
            <w:pPr>
              <w:pStyle w:val="Default"/>
              <w:rPr>
                <w:sz w:val="20"/>
                <w:szCs w:val="20"/>
              </w:rPr>
            </w:pPr>
            <w:r>
              <w:rPr>
                <w:sz w:val="20"/>
                <w:szCs w:val="20"/>
              </w:rPr>
              <w:t>Ever 6 FSM</w:t>
            </w:r>
            <w:r w:rsidR="0035541B" w:rsidRPr="001E4760">
              <w:rPr>
                <w:sz w:val="20"/>
                <w:szCs w:val="20"/>
              </w:rPr>
              <w:t xml:space="preserve"> -</w:t>
            </w:r>
            <w:r w:rsidR="00E716E2">
              <w:rPr>
                <w:sz w:val="20"/>
                <w:szCs w:val="20"/>
              </w:rPr>
              <w:t xml:space="preserve"> 88</w:t>
            </w:r>
          </w:p>
          <w:p w14:paraId="057D0838" w14:textId="2F9E003D" w:rsidR="0035541B" w:rsidRPr="001E4760" w:rsidRDefault="0035541B">
            <w:pPr>
              <w:pStyle w:val="Default"/>
              <w:rPr>
                <w:sz w:val="20"/>
                <w:szCs w:val="20"/>
              </w:rPr>
            </w:pPr>
            <w:r w:rsidRPr="001E4760">
              <w:rPr>
                <w:sz w:val="20"/>
                <w:szCs w:val="20"/>
              </w:rPr>
              <w:t xml:space="preserve">Looked After Child - </w:t>
            </w:r>
            <w:r w:rsidR="00E716E2">
              <w:rPr>
                <w:sz w:val="20"/>
                <w:szCs w:val="20"/>
              </w:rPr>
              <w:t>3</w:t>
            </w:r>
            <w:r w:rsidRPr="001E4760">
              <w:rPr>
                <w:sz w:val="20"/>
                <w:szCs w:val="20"/>
              </w:rPr>
              <w:t xml:space="preserve"> </w:t>
            </w:r>
          </w:p>
          <w:p w14:paraId="28B1121B" w14:textId="1DBBCF13" w:rsidR="0035541B" w:rsidRPr="001E4760" w:rsidRDefault="0035541B" w:rsidP="00E716E2">
            <w:pPr>
              <w:pStyle w:val="Default"/>
              <w:rPr>
                <w:sz w:val="20"/>
                <w:szCs w:val="20"/>
              </w:rPr>
            </w:pPr>
            <w:r w:rsidRPr="001E4760">
              <w:rPr>
                <w:sz w:val="20"/>
                <w:szCs w:val="20"/>
              </w:rPr>
              <w:t xml:space="preserve">Service personnel - </w:t>
            </w:r>
            <w:r w:rsidR="00E716E2">
              <w:rPr>
                <w:sz w:val="20"/>
                <w:szCs w:val="20"/>
              </w:rPr>
              <w:t>2</w:t>
            </w:r>
          </w:p>
        </w:tc>
      </w:tr>
      <w:tr w:rsidR="0035541B" w:rsidRPr="00E27F4D" w14:paraId="744FED2D" w14:textId="77777777" w:rsidTr="0035541B">
        <w:trPr>
          <w:trHeight w:val="110"/>
        </w:trPr>
        <w:tc>
          <w:tcPr>
            <w:tcW w:w="3643" w:type="dxa"/>
          </w:tcPr>
          <w:p w14:paraId="08766015" w14:textId="77777777" w:rsidR="0035541B" w:rsidRPr="001E4760" w:rsidRDefault="0035541B">
            <w:pPr>
              <w:pStyle w:val="Default"/>
              <w:rPr>
                <w:sz w:val="20"/>
                <w:szCs w:val="20"/>
              </w:rPr>
            </w:pPr>
            <w:r w:rsidRPr="001E4760">
              <w:rPr>
                <w:sz w:val="20"/>
                <w:szCs w:val="20"/>
              </w:rPr>
              <w:t xml:space="preserve">Funding per student </w:t>
            </w:r>
          </w:p>
        </w:tc>
        <w:tc>
          <w:tcPr>
            <w:tcW w:w="3644" w:type="dxa"/>
          </w:tcPr>
          <w:p w14:paraId="14D47A63" w14:textId="77777777" w:rsidR="0035541B" w:rsidRDefault="0035541B">
            <w:pPr>
              <w:pStyle w:val="Default"/>
              <w:rPr>
                <w:sz w:val="20"/>
                <w:szCs w:val="20"/>
              </w:rPr>
            </w:pPr>
            <w:r w:rsidRPr="001E4760">
              <w:rPr>
                <w:sz w:val="20"/>
                <w:szCs w:val="20"/>
              </w:rPr>
              <w:t xml:space="preserve">£935 </w:t>
            </w:r>
            <w:r w:rsidR="001C6A9E">
              <w:rPr>
                <w:sz w:val="20"/>
                <w:szCs w:val="20"/>
              </w:rPr>
              <w:t>(FSM Ever)</w:t>
            </w:r>
          </w:p>
          <w:p w14:paraId="47DEE0CB" w14:textId="34391EED" w:rsidR="001C6A9E" w:rsidRDefault="002E1C2D">
            <w:pPr>
              <w:pStyle w:val="Default"/>
              <w:rPr>
                <w:sz w:val="20"/>
                <w:szCs w:val="20"/>
              </w:rPr>
            </w:pPr>
            <w:r>
              <w:rPr>
                <w:sz w:val="20"/>
                <w:szCs w:val="20"/>
              </w:rPr>
              <w:t>£300 (</w:t>
            </w:r>
            <w:r w:rsidR="001C6A9E">
              <w:rPr>
                <w:sz w:val="20"/>
                <w:szCs w:val="20"/>
              </w:rPr>
              <w:t>Ever 5 SC)</w:t>
            </w:r>
          </w:p>
          <w:p w14:paraId="4050BC2D" w14:textId="2819E03F" w:rsidR="001C6A9E" w:rsidRPr="001E4760" w:rsidRDefault="001C6A9E">
            <w:pPr>
              <w:pStyle w:val="Default"/>
              <w:rPr>
                <w:sz w:val="20"/>
                <w:szCs w:val="20"/>
              </w:rPr>
            </w:pPr>
            <w:r>
              <w:rPr>
                <w:sz w:val="20"/>
                <w:szCs w:val="20"/>
              </w:rPr>
              <w:t>£1,900 (Looked after)</w:t>
            </w:r>
          </w:p>
        </w:tc>
      </w:tr>
      <w:tr w:rsidR="0035541B" w:rsidRPr="00E27F4D" w14:paraId="655D889C" w14:textId="77777777" w:rsidTr="0035541B">
        <w:trPr>
          <w:trHeight w:val="110"/>
        </w:trPr>
        <w:tc>
          <w:tcPr>
            <w:tcW w:w="3643" w:type="dxa"/>
          </w:tcPr>
          <w:p w14:paraId="394AC797" w14:textId="23D2BC9F" w:rsidR="0035541B" w:rsidRPr="001E4760" w:rsidRDefault="0035541B" w:rsidP="002E3D93">
            <w:pPr>
              <w:pStyle w:val="Default"/>
              <w:rPr>
                <w:sz w:val="20"/>
                <w:szCs w:val="20"/>
              </w:rPr>
            </w:pPr>
            <w:r w:rsidRPr="001E4760">
              <w:rPr>
                <w:sz w:val="20"/>
                <w:szCs w:val="20"/>
              </w:rPr>
              <w:t>Total Pupil Premium Grant 201</w:t>
            </w:r>
            <w:r w:rsidR="002E3D93">
              <w:rPr>
                <w:sz w:val="20"/>
                <w:szCs w:val="20"/>
              </w:rPr>
              <w:t>6</w:t>
            </w:r>
            <w:r w:rsidRPr="001E4760">
              <w:rPr>
                <w:sz w:val="20"/>
                <w:szCs w:val="20"/>
              </w:rPr>
              <w:t>-201</w:t>
            </w:r>
            <w:r w:rsidR="002E3D93">
              <w:rPr>
                <w:sz w:val="20"/>
                <w:szCs w:val="20"/>
              </w:rPr>
              <w:t>7</w:t>
            </w:r>
            <w:r w:rsidRPr="001E4760">
              <w:rPr>
                <w:sz w:val="20"/>
                <w:szCs w:val="20"/>
              </w:rPr>
              <w:t xml:space="preserve"> </w:t>
            </w:r>
          </w:p>
        </w:tc>
        <w:tc>
          <w:tcPr>
            <w:tcW w:w="3644" w:type="dxa"/>
          </w:tcPr>
          <w:p w14:paraId="04D7C998" w14:textId="685F362A" w:rsidR="0035541B" w:rsidRPr="001E4760" w:rsidRDefault="0035541B" w:rsidP="00E716E2">
            <w:pPr>
              <w:pStyle w:val="Default"/>
              <w:rPr>
                <w:sz w:val="20"/>
                <w:szCs w:val="20"/>
              </w:rPr>
            </w:pPr>
            <w:r w:rsidRPr="001E4760">
              <w:rPr>
                <w:sz w:val="20"/>
                <w:szCs w:val="20"/>
              </w:rPr>
              <w:t>£</w:t>
            </w:r>
            <w:r w:rsidR="00E716E2">
              <w:rPr>
                <w:sz w:val="20"/>
                <w:szCs w:val="20"/>
              </w:rPr>
              <w:t>88,580</w:t>
            </w:r>
          </w:p>
        </w:tc>
      </w:tr>
    </w:tbl>
    <w:p w14:paraId="5BDC6E77" w14:textId="77777777" w:rsidR="00447285" w:rsidRPr="00E27F4D" w:rsidRDefault="00447285" w:rsidP="0035541B">
      <w:pPr>
        <w:pStyle w:val="Default"/>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3261"/>
        <w:gridCol w:w="3543"/>
      </w:tblGrid>
      <w:tr w:rsidR="00A6428B" w:rsidRPr="00E27F4D" w14:paraId="5E1DBCC5" w14:textId="77777777" w:rsidTr="00981D12">
        <w:trPr>
          <w:trHeight w:val="110"/>
        </w:trPr>
        <w:tc>
          <w:tcPr>
            <w:tcW w:w="1809" w:type="dxa"/>
          </w:tcPr>
          <w:p w14:paraId="760D729E" w14:textId="77777777" w:rsidR="00A6428B" w:rsidRPr="00E27F4D" w:rsidRDefault="00A6428B">
            <w:pPr>
              <w:pStyle w:val="Default"/>
              <w:rPr>
                <w:sz w:val="20"/>
                <w:szCs w:val="20"/>
              </w:rPr>
            </w:pPr>
            <w:r w:rsidRPr="00E27F4D">
              <w:rPr>
                <w:sz w:val="20"/>
                <w:szCs w:val="20"/>
              </w:rPr>
              <w:t xml:space="preserve"> </w:t>
            </w:r>
            <w:r w:rsidRPr="00E27F4D">
              <w:rPr>
                <w:b/>
                <w:bCs/>
                <w:sz w:val="20"/>
                <w:szCs w:val="20"/>
              </w:rPr>
              <w:t xml:space="preserve">Resource </w:t>
            </w:r>
          </w:p>
        </w:tc>
        <w:tc>
          <w:tcPr>
            <w:tcW w:w="1134" w:type="dxa"/>
          </w:tcPr>
          <w:p w14:paraId="7CF31234" w14:textId="77777777" w:rsidR="00A6428B" w:rsidRPr="00E27F4D" w:rsidRDefault="00A6428B">
            <w:pPr>
              <w:pStyle w:val="Default"/>
              <w:rPr>
                <w:sz w:val="20"/>
                <w:szCs w:val="20"/>
              </w:rPr>
            </w:pPr>
            <w:r w:rsidRPr="00E27F4D">
              <w:rPr>
                <w:b/>
                <w:bCs/>
                <w:sz w:val="20"/>
                <w:szCs w:val="20"/>
              </w:rPr>
              <w:t xml:space="preserve">Funding </w:t>
            </w:r>
          </w:p>
        </w:tc>
        <w:tc>
          <w:tcPr>
            <w:tcW w:w="3261" w:type="dxa"/>
          </w:tcPr>
          <w:p w14:paraId="140E4A02" w14:textId="77777777" w:rsidR="00A6428B" w:rsidRPr="00E27F4D" w:rsidRDefault="00A6428B">
            <w:pPr>
              <w:pStyle w:val="Default"/>
              <w:rPr>
                <w:sz w:val="20"/>
                <w:szCs w:val="20"/>
              </w:rPr>
            </w:pPr>
            <w:r w:rsidRPr="00E27F4D">
              <w:rPr>
                <w:b/>
                <w:bCs/>
                <w:sz w:val="20"/>
                <w:szCs w:val="20"/>
              </w:rPr>
              <w:t xml:space="preserve">Description </w:t>
            </w:r>
          </w:p>
        </w:tc>
        <w:tc>
          <w:tcPr>
            <w:tcW w:w="3543" w:type="dxa"/>
          </w:tcPr>
          <w:p w14:paraId="0339DE9C" w14:textId="77777777" w:rsidR="00A6428B" w:rsidRPr="00E27F4D" w:rsidRDefault="00A6428B">
            <w:pPr>
              <w:pStyle w:val="Default"/>
              <w:rPr>
                <w:b/>
                <w:bCs/>
                <w:sz w:val="20"/>
                <w:szCs w:val="20"/>
              </w:rPr>
            </w:pPr>
            <w:r w:rsidRPr="00E27F4D">
              <w:rPr>
                <w:b/>
                <w:bCs/>
                <w:sz w:val="20"/>
                <w:szCs w:val="20"/>
              </w:rPr>
              <w:t>outcomes</w:t>
            </w:r>
          </w:p>
        </w:tc>
      </w:tr>
      <w:tr w:rsidR="00A6428B" w:rsidRPr="00E27F4D" w14:paraId="486FA1A5" w14:textId="77777777" w:rsidTr="00981D12">
        <w:trPr>
          <w:trHeight w:val="344"/>
        </w:trPr>
        <w:tc>
          <w:tcPr>
            <w:tcW w:w="1809" w:type="dxa"/>
          </w:tcPr>
          <w:p w14:paraId="35DFB0F4" w14:textId="77777777" w:rsidR="00A6428B" w:rsidRPr="00E27F4D" w:rsidRDefault="00A6428B">
            <w:pPr>
              <w:pStyle w:val="Default"/>
              <w:rPr>
                <w:sz w:val="20"/>
                <w:szCs w:val="20"/>
              </w:rPr>
            </w:pPr>
            <w:r w:rsidRPr="00E27F4D">
              <w:rPr>
                <w:sz w:val="20"/>
                <w:szCs w:val="20"/>
              </w:rPr>
              <w:t xml:space="preserve">PP Leadership </w:t>
            </w:r>
          </w:p>
        </w:tc>
        <w:tc>
          <w:tcPr>
            <w:tcW w:w="1134" w:type="dxa"/>
          </w:tcPr>
          <w:p w14:paraId="619453E2" w14:textId="77777777" w:rsidR="00A6428B" w:rsidRPr="00E27F4D" w:rsidRDefault="00F67CD6">
            <w:pPr>
              <w:pStyle w:val="Default"/>
              <w:rPr>
                <w:sz w:val="20"/>
                <w:szCs w:val="20"/>
              </w:rPr>
            </w:pPr>
            <w:r>
              <w:rPr>
                <w:sz w:val="20"/>
                <w:szCs w:val="20"/>
              </w:rPr>
              <w:t>£7</w:t>
            </w:r>
            <w:r w:rsidR="00A6428B" w:rsidRPr="00E27F4D">
              <w:rPr>
                <w:sz w:val="20"/>
                <w:szCs w:val="20"/>
              </w:rPr>
              <w:t xml:space="preserve">,000 </w:t>
            </w:r>
          </w:p>
        </w:tc>
        <w:tc>
          <w:tcPr>
            <w:tcW w:w="3261" w:type="dxa"/>
          </w:tcPr>
          <w:p w14:paraId="7AAD0011" w14:textId="3AD9C8DC" w:rsidR="00A6428B" w:rsidRPr="00E27F4D" w:rsidRDefault="00A6428B" w:rsidP="00390E9B">
            <w:pPr>
              <w:pStyle w:val="Default"/>
              <w:rPr>
                <w:sz w:val="20"/>
                <w:szCs w:val="20"/>
              </w:rPr>
            </w:pPr>
            <w:r w:rsidRPr="00E27F4D">
              <w:rPr>
                <w:sz w:val="20"/>
                <w:szCs w:val="20"/>
              </w:rPr>
              <w:t xml:space="preserve">Additional senior leadership time (=0.1 FTE) for leading and managing Pupil </w:t>
            </w:r>
            <w:proofErr w:type="gramStart"/>
            <w:r w:rsidRPr="00E27F4D">
              <w:rPr>
                <w:sz w:val="20"/>
                <w:szCs w:val="20"/>
              </w:rPr>
              <w:t xml:space="preserve">Premium  </w:t>
            </w:r>
            <w:r w:rsidR="00390E9B">
              <w:rPr>
                <w:sz w:val="20"/>
                <w:szCs w:val="20"/>
              </w:rPr>
              <w:t>provision</w:t>
            </w:r>
            <w:proofErr w:type="gramEnd"/>
            <w:r w:rsidR="00390E9B">
              <w:rPr>
                <w:sz w:val="20"/>
                <w:szCs w:val="20"/>
              </w:rPr>
              <w:t>.</w:t>
            </w:r>
          </w:p>
        </w:tc>
        <w:tc>
          <w:tcPr>
            <w:tcW w:w="3543" w:type="dxa"/>
          </w:tcPr>
          <w:p w14:paraId="59E88628" w14:textId="6757ED80" w:rsidR="00A6428B" w:rsidRPr="00E27F4D" w:rsidRDefault="0063362E">
            <w:pPr>
              <w:pStyle w:val="Default"/>
              <w:rPr>
                <w:sz w:val="20"/>
                <w:szCs w:val="20"/>
              </w:rPr>
            </w:pPr>
            <w:r>
              <w:rPr>
                <w:sz w:val="20"/>
                <w:szCs w:val="20"/>
              </w:rPr>
              <w:t>All Pupil Premium students’ progress tracked and intervention coordinated across the curriculum.</w:t>
            </w:r>
          </w:p>
        </w:tc>
      </w:tr>
      <w:tr w:rsidR="00A6428B" w:rsidRPr="00E27F4D" w14:paraId="268B8AA9" w14:textId="77777777" w:rsidTr="00981D12">
        <w:trPr>
          <w:trHeight w:val="222"/>
        </w:trPr>
        <w:tc>
          <w:tcPr>
            <w:tcW w:w="1809" w:type="dxa"/>
          </w:tcPr>
          <w:p w14:paraId="7D990D1B" w14:textId="77777777" w:rsidR="00A6428B" w:rsidRPr="00E27F4D" w:rsidRDefault="00A6428B">
            <w:pPr>
              <w:pStyle w:val="Default"/>
              <w:rPr>
                <w:sz w:val="20"/>
                <w:szCs w:val="20"/>
              </w:rPr>
            </w:pPr>
            <w:r w:rsidRPr="00E27F4D">
              <w:rPr>
                <w:sz w:val="20"/>
                <w:szCs w:val="20"/>
              </w:rPr>
              <w:t xml:space="preserve">Additional staffing </w:t>
            </w:r>
          </w:p>
        </w:tc>
        <w:tc>
          <w:tcPr>
            <w:tcW w:w="1134" w:type="dxa"/>
          </w:tcPr>
          <w:p w14:paraId="7398C0AA" w14:textId="79F7E734" w:rsidR="00A6428B" w:rsidRPr="00E27F4D" w:rsidRDefault="00394388">
            <w:pPr>
              <w:pStyle w:val="Default"/>
              <w:rPr>
                <w:sz w:val="20"/>
                <w:szCs w:val="20"/>
              </w:rPr>
            </w:pPr>
            <w:r>
              <w:rPr>
                <w:sz w:val="20"/>
                <w:szCs w:val="20"/>
              </w:rPr>
              <w:t>£22,5</w:t>
            </w:r>
            <w:r w:rsidR="00A6428B" w:rsidRPr="00E27F4D">
              <w:rPr>
                <w:sz w:val="20"/>
                <w:szCs w:val="20"/>
              </w:rPr>
              <w:t xml:space="preserve">00 </w:t>
            </w:r>
          </w:p>
        </w:tc>
        <w:tc>
          <w:tcPr>
            <w:tcW w:w="3261" w:type="dxa"/>
          </w:tcPr>
          <w:p w14:paraId="46241D56" w14:textId="77777777" w:rsidR="00A6428B" w:rsidRPr="00E27F4D" w:rsidRDefault="00A6428B">
            <w:pPr>
              <w:pStyle w:val="Default"/>
              <w:rPr>
                <w:sz w:val="20"/>
                <w:szCs w:val="20"/>
              </w:rPr>
            </w:pPr>
            <w:r w:rsidRPr="00E27F4D">
              <w:rPr>
                <w:sz w:val="20"/>
                <w:szCs w:val="20"/>
              </w:rPr>
              <w:t xml:space="preserve">Additional staffing in English, maths and science. In total 56 teaching periods are allocated across the three core subjects. </w:t>
            </w:r>
          </w:p>
        </w:tc>
        <w:tc>
          <w:tcPr>
            <w:tcW w:w="3543" w:type="dxa"/>
          </w:tcPr>
          <w:p w14:paraId="72865584" w14:textId="3D60BAE1" w:rsidR="00A6428B" w:rsidRPr="00E27F4D" w:rsidRDefault="00EC442A" w:rsidP="00A85504">
            <w:pPr>
              <w:pStyle w:val="Default"/>
              <w:rPr>
                <w:sz w:val="20"/>
                <w:szCs w:val="20"/>
              </w:rPr>
            </w:pPr>
            <w:r>
              <w:rPr>
                <w:sz w:val="20"/>
                <w:szCs w:val="20"/>
              </w:rPr>
              <w:t>Enabling disadvantaged</w:t>
            </w:r>
            <w:r w:rsidR="00E27F4D" w:rsidRPr="00E27F4D">
              <w:rPr>
                <w:sz w:val="20"/>
                <w:szCs w:val="20"/>
              </w:rPr>
              <w:t xml:space="preserve"> students to be in smaller classes ensuring that they have more support in lessons.</w:t>
            </w:r>
            <w:r w:rsidR="0063362E">
              <w:rPr>
                <w:sz w:val="20"/>
                <w:szCs w:val="20"/>
              </w:rPr>
              <w:t xml:space="preserve"> This is having demonstrable impact on the progress </w:t>
            </w:r>
            <w:r w:rsidR="00A85504">
              <w:rPr>
                <w:sz w:val="20"/>
                <w:szCs w:val="20"/>
              </w:rPr>
              <w:t>identified vulnerable students in</w:t>
            </w:r>
            <w:r w:rsidR="008B67B6">
              <w:rPr>
                <w:sz w:val="20"/>
                <w:szCs w:val="20"/>
              </w:rPr>
              <w:t xml:space="preserve"> Key Stage 3 classes (72% of PP students making good progress in Y8 Maths and 52% of PP students improving outcomes in reading and writing).</w:t>
            </w:r>
          </w:p>
        </w:tc>
      </w:tr>
      <w:tr w:rsidR="00A6428B" w:rsidRPr="00E27F4D" w14:paraId="7CB18E49" w14:textId="77777777" w:rsidTr="00981D12">
        <w:trPr>
          <w:trHeight w:val="343"/>
        </w:trPr>
        <w:tc>
          <w:tcPr>
            <w:tcW w:w="1809" w:type="dxa"/>
          </w:tcPr>
          <w:p w14:paraId="525349D7" w14:textId="77777777" w:rsidR="00A6428B" w:rsidRPr="00E27F4D" w:rsidRDefault="00A6428B">
            <w:pPr>
              <w:pStyle w:val="Default"/>
              <w:rPr>
                <w:sz w:val="20"/>
                <w:szCs w:val="20"/>
              </w:rPr>
            </w:pPr>
            <w:r w:rsidRPr="00E27F4D">
              <w:rPr>
                <w:sz w:val="20"/>
                <w:szCs w:val="20"/>
              </w:rPr>
              <w:t xml:space="preserve">Literacy / </w:t>
            </w:r>
          </w:p>
          <w:p w14:paraId="60448BC7" w14:textId="77777777" w:rsidR="00A6428B" w:rsidRPr="00E27F4D" w:rsidRDefault="00A6428B">
            <w:pPr>
              <w:pStyle w:val="Default"/>
              <w:rPr>
                <w:sz w:val="20"/>
                <w:szCs w:val="20"/>
              </w:rPr>
            </w:pPr>
            <w:r w:rsidRPr="00E27F4D">
              <w:rPr>
                <w:sz w:val="20"/>
                <w:szCs w:val="20"/>
              </w:rPr>
              <w:t xml:space="preserve">numeracy intervention </w:t>
            </w:r>
          </w:p>
        </w:tc>
        <w:tc>
          <w:tcPr>
            <w:tcW w:w="1134" w:type="dxa"/>
          </w:tcPr>
          <w:p w14:paraId="40B346DB" w14:textId="77777777" w:rsidR="00A6428B" w:rsidRPr="00E27F4D" w:rsidRDefault="00F67CD6">
            <w:pPr>
              <w:pStyle w:val="Default"/>
              <w:rPr>
                <w:sz w:val="20"/>
                <w:szCs w:val="20"/>
              </w:rPr>
            </w:pPr>
            <w:r>
              <w:rPr>
                <w:sz w:val="20"/>
                <w:szCs w:val="20"/>
              </w:rPr>
              <w:t>£4</w:t>
            </w:r>
            <w:r w:rsidR="00A6428B" w:rsidRPr="00E27F4D">
              <w:rPr>
                <w:sz w:val="20"/>
                <w:szCs w:val="20"/>
              </w:rPr>
              <w:t xml:space="preserve">,000 </w:t>
            </w:r>
          </w:p>
        </w:tc>
        <w:tc>
          <w:tcPr>
            <w:tcW w:w="3261" w:type="dxa"/>
          </w:tcPr>
          <w:p w14:paraId="38B2192C" w14:textId="047A0418" w:rsidR="00A6428B" w:rsidRPr="00E27F4D" w:rsidRDefault="00A6428B" w:rsidP="00E77CFF">
            <w:pPr>
              <w:pStyle w:val="Default"/>
              <w:rPr>
                <w:sz w:val="20"/>
                <w:szCs w:val="20"/>
              </w:rPr>
            </w:pPr>
            <w:r w:rsidRPr="00E27F4D">
              <w:rPr>
                <w:sz w:val="20"/>
                <w:szCs w:val="20"/>
              </w:rPr>
              <w:t xml:space="preserve">Intervention groups taken by literacy support staff in </w:t>
            </w:r>
            <w:r w:rsidR="00E77CFF">
              <w:rPr>
                <w:sz w:val="20"/>
                <w:szCs w:val="20"/>
              </w:rPr>
              <w:t>Support for Learning</w:t>
            </w:r>
            <w:r w:rsidRPr="00E27F4D">
              <w:rPr>
                <w:sz w:val="20"/>
                <w:szCs w:val="20"/>
              </w:rPr>
              <w:t xml:space="preserve">/Maths staff/TA </w:t>
            </w:r>
          </w:p>
        </w:tc>
        <w:tc>
          <w:tcPr>
            <w:tcW w:w="3543" w:type="dxa"/>
          </w:tcPr>
          <w:p w14:paraId="237C901E" w14:textId="1EB4040B" w:rsidR="00A6428B" w:rsidRPr="00E27F4D" w:rsidRDefault="00E27F4D" w:rsidP="00A85504">
            <w:pPr>
              <w:pStyle w:val="Default"/>
              <w:rPr>
                <w:sz w:val="20"/>
                <w:szCs w:val="20"/>
              </w:rPr>
            </w:pPr>
            <w:r w:rsidRPr="00E27F4D">
              <w:rPr>
                <w:sz w:val="20"/>
                <w:szCs w:val="20"/>
              </w:rPr>
              <w:t>Small groups were withdrawn from lessons and given additional key skills in literacy</w:t>
            </w:r>
            <w:r w:rsidR="00BD1B2D">
              <w:rPr>
                <w:sz w:val="20"/>
                <w:szCs w:val="20"/>
              </w:rPr>
              <w:t xml:space="preserve"> </w:t>
            </w:r>
            <w:r w:rsidR="001E4760">
              <w:rPr>
                <w:sz w:val="20"/>
                <w:szCs w:val="20"/>
              </w:rPr>
              <w:t xml:space="preserve">A small class of PP students in maths </w:t>
            </w:r>
            <w:r w:rsidR="00A85504">
              <w:rPr>
                <w:sz w:val="20"/>
                <w:szCs w:val="20"/>
              </w:rPr>
              <w:t xml:space="preserve">was created for years 10 and 11. P8 scores in both subjects were affected by </w:t>
            </w:r>
            <w:r w:rsidR="00581DDF">
              <w:rPr>
                <w:sz w:val="20"/>
                <w:szCs w:val="20"/>
              </w:rPr>
              <w:t xml:space="preserve">2 </w:t>
            </w:r>
            <w:r w:rsidR="00A85504">
              <w:rPr>
                <w:sz w:val="20"/>
                <w:szCs w:val="20"/>
              </w:rPr>
              <w:t>outlying students who were dual-registered at another provision.</w:t>
            </w:r>
            <w:bookmarkStart w:id="0" w:name="_GoBack"/>
            <w:bookmarkEnd w:id="0"/>
          </w:p>
        </w:tc>
      </w:tr>
      <w:tr w:rsidR="00F67CD6" w:rsidRPr="00E27F4D" w14:paraId="21800649" w14:textId="77777777" w:rsidTr="00981D12">
        <w:trPr>
          <w:trHeight w:val="343"/>
        </w:trPr>
        <w:tc>
          <w:tcPr>
            <w:tcW w:w="1809" w:type="dxa"/>
          </w:tcPr>
          <w:p w14:paraId="42AC79FC" w14:textId="77777777" w:rsidR="00F67CD6" w:rsidRPr="00E27F4D" w:rsidRDefault="00F67CD6" w:rsidP="00F67CD6">
            <w:pPr>
              <w:pStyle w:val="Default"/>
              <w:rPr>
                <w:sz w:val="20"/>
                <w:szCs w:val="20"/>
              </w:rPr>
            </w:pPr>
            <w:r>
              <w:rPr>
                <w:sz w:val="20"/>
                <w:szCs w:val="20"/>
              </w:rPr>
              <w:t>Learning Managers</w:t>
            </w:r>
          </w:p>
        </w:tc>
        <w:tc>
          <w:tcPr>
            <w:tcW w:w="1134" w:type="dxa"/>
          </w:tcPr>
          <w:p w14:paraId="6DD08EF0" w14:textId="77777777" w:rsidR="00F67CD6" w:rsidRPr="00E27F4D" w:rsidRDefault="00F67CD6" w:rsidP="00F67CD6">
            <w:pPr>
              <w:pStyle w:val="Default"/>
              <w:rPr>
                <w:sz w:val="20"/>
                <w:szCs w:val="20"/>
              </w:rPr>
            </w:pPr>
            <w:r>
              <w:rPr>
                <w:sz w:val="20"/>
                <w:szCs w:val="20"/>
              </w:rPr>
              <w:t>£22</w:t>
            </w:r>
            <w:r w:rsidRPr="00E27F4D">
              <w:rPr>
                <w:sz w:val="20"/>
                <w:szCs w:val="20"/>
              </w:rPr>
              <w:t xml:space="preserve">,000 </w:t>
            </w:r>
          </w:p>
        </w:tc>
        <w:tc>
          <w:tcPr>
            <w:tcW w:w="3261" w:type="dxa"/>
          </w:tcPr>
          <w:p w14:paraId="75087795" w14:textId="2B31D078" w:rsidR="00F67CD6" w:rsidRPr="00E27F4D" w:rsidRDefault="00F67CD6" w:rsidP="00F67CD6">
            <w:pPr>
              <w:pStyle w:val="Default"/>
              <w:rPr>
                <w:sz w:val="20"/>
                <w:szCs w:val="20"/>
              </w:rPr>
            </w:pPr>
            <w:r>
              <w:rPr>
                <w:sz w:val="20"/>
                <w:szCs w:val="20"/>
              </w:rPr>
              <w:t>Learning managers track P</w:t>
            </w:r>
            <w:r w:rsidR="00C00837">
              <w:rPr>
                <w:sz w:val="20"/>
                <w:szCs w:val="20"/>
              </w:rPr>
              <w:t xml:space="preserve">upil </w:t>
            </w:r>
            <w:r>
              <w:rPr>
                <w:sz w:val="20"/>
                <w:szCs w:val="20"/>
              </w:rPr>
              <w:t>P</w:t>
            </w:r>
            <w:r w:rsidR="00C00837">
              <w:rPr>
                <w:sz w:val="20"/>
                <w:szCs w:val="20"/>
              </w:rPr>
              <w:t>remium</w:t>
            </w:r>
            <w:r>
              <w:rPr>
                <w:sz w:val="20"/>
                <w:szCs w:val="20"/>
              </w:rPr>
              <w:t xml:space="preserve"> </w:t>
            </w:r>
            <w:r w:rsidR="0063362E">
              <w:rPr>
                <w:sz w:val="20"/>
                <w:szCs w:val="20"/>
              </w:rPr>
              <w:t>students</w:t>
            </w:r>
            <w:r w:rsidR="00C00837">
              <w:rPr>
                <w:sz w:val="20"/>
                <w:szCs w:val="20"/>
              </w:rPr>
              <w:t>’</w:t>
            </w:r>
            <w:r>
              <w:rPr>
                <w:sz w:val="20"/>
                <w:szCs w:val="20"/>
              </w:rPr>
              <w:t xml:space="preserve"> progress intensively </w:t>
            </w:r>
            <w:r w:rsidR="0063362E">
              <w:rPr>
                <w:sz w:val="20"/>
                <w:szCs w:val="20"/>
              </w:rPr>
              <w:t>and</w:t>
            </w:r>
            <w:r>
              <w:rPr>
                <w:sz w:val="20"/>
                <w:szCs w:val="20"/>
              </w:rPr>
              <w:t xml:space="preserve"> allocate resources accordingly in order to reduce barriers to learning.</w:t>
            </w:r>
          </w:p>
        </w:tc>
        <w:tc>
          <w:tcPr>
            <w:tcW w:w="3543" w:type="dxa"/>
          </w:tcPr>
          <w:p w14:paraId="60E08CA2" w14:textId="7B0BD350" w:rsidR="00F67CD6" w:rsidRPr="00E27F4D" w:rsidRDefault="001E4760" w:rsidP="00A132ED">
            <w:pPr>
              <w:pStyle w:val="Default"/>
              <w:rPr>
                <w:sz w:val="20"/>
                <w:szCs w:val="20"/>
              </w:rPr>
            </w:pPr>
            <w:r>
              <w:rPr>
                <w:sz w:val="20"/>
                <w:szCs w:val="20"/>
              </w:rPr>
              <w:t>Enabling a th</w:t>
            </w:r>
            <w:r w:rsidR="00A132ED">
              <w:rPr>
                <w:sz w:val="20"/>
                <w:szCs w:val="20"/>
              </w:rPr>
              <w:t>orough</w:t>
            </w:r>
            <w:r>
              <w:rPr>
                <w:sz w:val="20"/>
                <w:szCs w:val="20"/>
              </w:rPr>
              <w:t xml:space="preserve"> (no stone unturned)</w:t>
            </w:r>
            <w:r w:rsidRPr="00E27F4D">
              <w:rPr>
                <w:sz w:val="20"/>
                <w:szCs w:val="20"/>
              </w:rPr>
              <w:t xml:space="preserve"> approach to tracking, monitoring and in</w:t>
            </w:r>
            <w:r>
              <w:rPr>
                <w:sz w:val="20"/>
                <w:szCs w:val="20"/>
              </w:rPr>
              <w:t>tervening with underachieving disadvantaged students of all ages.</w:t>
            </w:r>
            <w:r w:rsidR="00581DDF">
              <w:rPr>
                <w:sz w:val="20"/>
                <w:szCs w:val="20"/>
              </w:rPr>
              <w:t xml:space="preserve"> Effective barrier removal for identified students in English and Maths but again affected by outlying students.</w:t>
            </w:r>
          </w:p>
        </w:tc>
      </w:tr>
      <w:tr w:rsidR="00F67CD6" w:rsidRPr="00E27F4D" w14:paraId="42DA54E4" w14:textId="77777777" w:rsidTr="00981D12">
        <w:trPr>
          <w:trHeight w:val="222"/>
        </w:trPr>
        <w:tc>
          <w:tcPr>
            <w:tcW w:w="1809" w:type="dxa"/>
          </w:tcPr>
          <w:p w14:paraId="477DD36B" w14:textId="77777777" w:rsidR="00F67CD6" w:rsidRPr="00E27F4D" w:rsidRDefault="00F67CD6" w:rsidP="00F67CD6">
            <w:pPr>
              <w:pStyle w:val="Default"/>
              <w:rPr>
                <w:sz w:val="20"/>
                <w:szCs w:val="20"/>
              </w:rPr>
            </w:pPr>
            <w:r w:rsidRPr="00E27F4D">
              <w:rPr>
                <w:sz w:val="20"/>
                <w:szCs w:val="20"/>
              </w:rPr>
              <w:t xml:space="preserve">Attendance Officer </w:t>
            </w:r>
          </w:p>
        </w:tc>
        <w:tc>
          <w:tcPr>
            <w:tcW w:w="1134" w:type="dxa"/>
          </w:tcPr>
          <w:p w14:paraId="412492DA" w14:textId="77777777" w:rsidR="00F67CD6" w:rsidRPr="00E27F4D" w:rsidRDefault="00F67CD6" w:rsidP="00F67CD6">
            <w:pPr>
              <w:pStyle w:val="Default"/>
              <w:rPr>
                <w:sz w:val="20"/>
                <w:szCs w:val="20"/>
              </w:rPr>
            </w:pPr>
            <w:r w:rsidRPr="00E27F4D">
              <w:rPr>
                <w:sz w:val="20"/>
                <w:szCs w:val="20"/>
              </w:rPr>
              <w:t xml:space="preserve">£9,800 </w:t>
            </w:r>
          </w:p>
        </w:tc>
        <w:tc>
          <w:tcPr>
            <w:tcW w:w="3261" w:type="dxa"/>
          </w:tcPr>
          <w:p w14:paraId="33228D03" w14:textId="59B34430" w:rsidR="00F67CD6" w:rsidRPr="00E27F4D" w:rsidRDefault="00394388" w:rsidP="00F67CD6">
            <w:pPr>
              <w:pStyle w:val="Default"/>
              <w:rPr>
                <w:sz w:val="20"/>
                <w:szCs w:val="20"/>
              </w:rPr>
            </w:pPr>
            <w:r>
              <w:rPr>
                <w:sz w:val="20"/>
                <w:szCs w:val="20"/>
              </w:rPr>
              <w:t>The school has continued to invest time and resources in improving the attendance of PP students at risk of not meeting attendance thresholds.</w:t>
            </w:r>
          </w:p>
        </w:tc>
        <w:tc>
          <w:tcPr>
            <w:tcW w:w="3543" w:type="dxa"/>
          </w:tcPr>
          <w:p w14:paraId="4F88816F" w14:textId="7738560F" w:rsidR="00F67CD6" w:rsidRPr="00E27F4D" w:rsidRDefault="00880EAF" w:rsidP="00C00837">
            <w:pPr>
              <w:pStyle w:val="Default"/>
              <w:rPr>
                <w:sz w:val="20"/>
                <w:szCs w:val="20"/>
              </w:rPr>
            </w:pPr>
            <w:r>
              <w:rPr>
                <w:sz w:val="20"/>
                <w:szCs w:val="20"/>
              </w:rPr>
              <w:t>The average attendance of all PP students across all year groups for 2016/17 was 93.26%. The average attendance for non-PP students was 95.78% and for all students 95.</w:t>
            </w:r>
            <w:r w:rsidR="00C00837">
              <w:rPr>
                <w:sz w:val="20"/>
                <w:szCs w:val="20"/>
              </w:rPr>
              <w:t>13</w:t>
            </w:r>
            <w:r>
              <w:rPr>
                <w:sz w:val="20"/>
                <w:szCs w:val="20"/>
              </w:rPr>
              <w:t>%.</w:t>
            </w:r>
          </w:p>
        </w:tc>
      </w:tr>
      <w:tr w:rsidR="00F67CD6" w:rsidRPr="00E27F4D" w14:paraId="40C2735F" w14:textId="77777777" w:rsidTr="00981D12">
        <w:trPr>
          <w:trHeight w:val="222"/>
        </w:trPr>
        <w:tc>
          <w:tcPr>
            <w:tcW w:w="1809" w:type="dxa"/>
          </w:tcPr>
          <w:p w14:paraId="4CF7994D" w14:textId="77777777" w:rsidR="00F67CD6" w:rsidRPr="00E27F4D" w:rsidRDefault="00F67CD6" w:rsidP="00F67CD6">
            <w:pPr>
              <w:pStyle w:val="Default"/>
              <w:rPr>
                <w:sz w:val="20"/>
                <w:szCs w:val="20"/>
              </w:rPr>
            </w:pPr>
            <w:r w:rsidRPr="00E27F4D">
              <w:rPr>
                <w:sz w:val="20"/>
                <w:szCs w:val="20"/>
              </w:rPr>
              <w:t xml:space="preserve">Phoenix Room </w:t>
            </w:r>
          </w:p>
        </w:tc>
        <w:tc>
          <w:tcPr>
            <w:tcW w:w="1134" w:type="dxa"/>
          </w:tcPr>
          <w:p w14:paraId="51C0FD15" w14:textId="77777777" w:rsidR="00F67CD6" w:rsidRPr="00E27F4D" w:rsidRDefault="00F67CD6" w:rsidP="00F67CD6">
            <w:pPr>
              <w:pStyle w:val="Default"/>
              <w:rPr>
                <w:sz w:val="20"/>
                <w:szCs w:val="20"/>
              </w:rPr>
            </w:pPr>
            <w:r w:rsidRPr="00E27F4D">
              <w:rPr>
                <w:sz w:val="20"/>
                <w:szCs w:val="20"/>
              </w:rPr>
              <w:t xml:space="preserve">£6,000 </w:t>
            </w:r>
          </w:p>
        </w:tc>
        <w:tc>
          <w:tcPr>
            <w:tcW w:w="3261" w:type="dxa"/>
          </w:tcPr>
          <w:p w14:paraId="73B9EDDC" w14:textId="77777777" w:rsidR="00F67CD6" w:rsidRPr="00E27F4D" w:rsidRDefault="00F67CD6" w:rsidP="00F67CD6">
            <w:pPr>
              <w:pStyle w:val="Default"/>
              <w:rPr>
                <w:sz w:val="20"/>
                <w:szCs w:val="20"/>
              </w:rPr>
            </w:pPr>
            <w:r w:rsidRPr="00E27F4D">
              <w:rPr>
                <w:sz w:val="20"/>
                <w:szCs w:val="20"/>
              </w:rPr>
              <w:t xml:space="preserve">The staffing costs for the Phoenix Room are, in part, funded by the Pupil Premium. This has allowed the school to double-staff for one day a week. </w:t>
            </w:r>
          </w:p>
        </w:tc>
        <w:tc>
          <w:tcPr>
            <w:tcW w:w="3543" w:type="dxa"/>
          </w:tcPr>
          <w:p w14:paraId="3EE70BF4" w14:textId="0E644224" w:rsidR="00F67CD6" w:rsidRPr="00E27F4D" w:rsidRDefault="00F67CD6" w:rsidP="002E1C2D">
            <w:pPr>
              <w:pStyle w:val="Default"/>
              <w:rPr>
                <w:sz w:val="20"/>
                <w:szCs w:val="20"/>
              </w:rPr>
            </w:pPr>
            <w:r w:rsidRPr="00E27F4D">
              <w:rPr>
                <w:sz w:val="20"/>
                <w:szCs w:val="20"/>
              </w:rPr>
              <w:t>This confidential servi</w:t>
            </w:r>
            <w:r>
              <w:rPr>
                <w:sz w:val="20"/>
                <w:szCs w:val="20"/>
              </w:rPr>
              <w:t>ce was accessed by vulnerable disadvantaged</w:t>
            </w:r>
            <w:r w:rsidRPr="00E27F4D">
              <w:rPr>
                <w:sz w:val="20"/>
                <w:szCs w:val="20"/>
              </w:rPr>
              <w:t xml:space="preserve"> stu</w:t>
            </w:r>
            <w:r w:rsidR="001E4760">
              <w:rPr>
                <w:sz w:val="20"/>
                <w:szCs w:val="20"/>
              </w:rPr>
              <w:t>dents to support them in school</w:t>
            </w:r>
            <w:r w:rsidR="00DC1CC9">
              <w:rPr>
                <w:sz w:val="20"/>
                <w:szCs w:val="20"/>
              </w:rPr>
              <w:t xml:space="preserve"> (35% of PP students regularly access this important service)</w:t>
            </w:r>
            <w:r w:rsidR="001E4760">
              <w:rPr>
                <w:sz w:val="20"/>
                <w:szCs w:val="20"/>
              </w:rPr>
              <w:t xml:space="preserve">. This </w:t>
            </w:r>
            <w:r w:rsidR="00A132ED">
              <w:rPr>
                <w:sz w:val="20"/>
                <w:szCs w:val="20"/>
              </w:rPr>
              <w:t>service</w:t>
            </w:r>
            <w:r w:rsidR="001E4760">
              <w:rPr>
                <w:sz w:val="20"/>
                <w:szCs w:val="20"/>
              </w:rPr>
              <w:t xml:space="preserve"> enabled </w:t>
            </w:r>
            <w:r w:rsidR="00DC1CC9">
              <w:rPr>
                <w:sz w:val="20"/>
                <w:szCs w:val="20"/>
              </w:rPr>
              <w:t>one</w:t>
            </w:r>
            <w:r w:rsidR="001E4760">
              <w:rPr>
                <w:sz w:val="20"/>
                <w:szCs w:val="20"/>
              </w:rPr>
              <w:t xml:space="preserve"> year 11 PP student to sit th</w:t>
            </w:r>
            <w:r w:rsidR="00DC1CC9">
              <w:rPr>
                <w:sz w:val="20"/>
                <w:szCs w:val="20"/>
              </w:rPr>
              <w:t xml:space="preserve">e majority of their </w:t>
            </w:r>
            <w:r w:rsidR="001E4760">
              <w:rPr>
                <w:sz w:val="20"/>
                <w:szCs w:val="20"/>
              </w:rPr>
              <w:t>GCSE examinations.</w:t>
            </w:r>
            <w:r w:rsidR="00DC1CC9">
              <w:rPr>
                <w:sz w:val="20"/>
                <w:szCs w:val="20"/>
              </w:rPr>
              <w:t xml:space="preserve"> </w:t>
            </w:r>
          </w:p>
        </w:tc>
      </w:tr>
      <w:tr w:rsidR="00F67CD6" w:rsidRPr="00E27F4D" w14:paraId="4668D96B" w14:textId="77777777" w:rsidTr="00981D12">
        <w:trPr>
          <w:trHeight w:val="344"/>
        </w:trPr>
        <w:tc>
          <w:tcPr>
            <w:tcW w:w="1809" w:type="dxa"/>
          </w:tcPr>
          <w:p w14:paraId="7ED0D448" w14:textId="77777777" w:rsidR="00F67CD6" w:rsidRPr="00E27F4D" w:rsidRDefault="00F67CD6" w:rsidP="00F67CD6">
            <w:pPr>
              <w:pStyle w:val="Default"/>
              <w:rPr>
                <w:sz w:val="20"/>
                <w:szCs w:val="20"/>
              </w:rPr>
            </w:pPr>
            <w:r w:rsidRPr="00E27F4D">
              <w:rPr>
                <w:sz w:val="20"/>
                <w:szCs w:val="20"/>
              </w:rPr>
              <w:t xml:space="preserve">Inclusion Worker </w:t>
            </w:r>
          </w:p>
        </w:tc>
        <w:tc>
          <w:tcPr>
            <w:tcW w:w="1134" w:type="dxa"/>
          </w:tcPr>
          <w:p w14:paraId="2C6CC704" w14:textId="6132C874" w:rsidR="00F67CD6" w:rsidRPr="00E27F4D" w:rsidRDefault="00F67CD6" w:rsidP="002E3D93">
            <w:pPr>
              <w:pStyle w:val="Default"/>
              <w:rPr>
                <w:sz w:val="20"/>
                <w:szCs w:val="20"/>
              </w:rPr>
            </w:pPr>
            <w:r w:rsidRPr="00E27F4D">
              <w:rPr>
                <w:sz w:val="20"/>
                <w:szCs w:val="20"/>
              </w:rPr>
              <w:t>£</w:t>
            </w:r>
            <w:r w:rsidR="002E3D93">
              <w:rPr>
                <w:sz w:val="20"/>
                <w:szCs w:val="20"/>
              </w:rPr>
              <w:t>1,2800</w:t>
            </w:r>
            <w:r w:rsidRPr="00E27F4D">
              <w:rPr>
                <w:sz w:val="20"/>
                <w:szCs w:val="20"/>
              </w:rPr>
              <w:t xml:space="preserve"> </w:t>
            </w:r>
          </w:p>
        </w:tc>
        <w:tc>
          <w:tcPr>
            <w:tcW w:w="3261" w:type="dxa"/>
          </w:tcPr>
          <w:p w14:paraId="641BBDD7" w14:textId="01B302C0" w:rsidR="00F67CD6" w:rsidRPr="00E27F4D" w:rsidRDefault="00F67CD6" w:rsidP="00F67CD6">
            <w:pPr>
              <w:pStyle w:val="Default"/>
              <w:rPr>
                <w:sz w:val="20"/>
                <w:szCs w:val="20"/>
              </w:rPr>
            </w:pPr>
            <w:r w:rsidRPr="00E27F4D">
              <w:rPr>
                <w:sz w:val="20"/>
                <w:szCs w:val="20"/>
              </w:rPr>
              <w:t xml:space="preserve">An inclusion worker has been appointed to address behaviour related issues to lower the rate of exclusions in the school and for PP students in particular. </w:t>
            </w:r>
            <w:r w:rsidR="00C00837">
              <w:rPr>
                <w:sz w:val="20"/>
                <w:szCs w:val="20"/>
              </w:rPr>
              <w:t>A specific feature of this role is to provide academic mentoring for KS4 Pupil Premium students.</w:t>
            </w:r>
          </w:p>
        </w:tc>
        <w:tc>
          <w:tcPr>
            <w:tcW w:w="3543" w:type="dxa"/>
          </w:tcPr>
          <w:p w14:paraId="174ED5B2" w14:textId="111C31E6" w:rsidR="00F67CD6" w:rsidRPr="00E27F4D" w:rsidRDefault="001E4760" w:rsidP="002F3885">
            <w:pPr>
              <w:pStyle w:val="Default"/>
              <w:rPr>
                <w:sz w:val="20"/>
                <w:szCs w:val="20"/>
              </w:rPr>
            </w:pPr>
            <w:r>
              <w:rPr>
                <w:sz w:val="20"/>
                <w:szCs w:val="20"/>
              </w:rPr>
              <w:t>As a con</w:t>
            </w:r>
            <w:r w:rsidR="00F67CD6" w:rsidRPr="00E27F4D">
              <w:rPr>
                <w:sz w:val="20"/>
                <w:szCs w:val="20"/>
              </w:rPr>
              <w:t>sequence of intensive support offered by the Inclusion Worker</w:t>
            </w:r>
            <w:r w:rsidR="00C00837">
              <w:rPr>
                <w:sz w:val="20"/>
                <w:szCs w:val="20"/>
              </w:rPr>
              <w:t xml:space="preserve"> </w:t>
            </w:r>
            <w:r w:rsidR="002F3885">
              <w:rPr>
                <w:sz w:val="20"/>
                <w:szCs w:val="20"/>
              </w:rPr>
              <w:t>41</w:t>
            </w:r>
            <w:r>
              <w:rPr>
                <w:sz w:val="20"/>
                <w:szCs w:val="20"/>
              </w:rPr>
              <w:t xml:space="preserve">% of PP year 11 </w:t>
            </w:r>
            <w:r w:rsidR="00A132ED">
              <w:rPr>
                <w:sz w:val="20"/>
                <w:szCs w:val="20"/>
              </w:rPr>
              <w:t>students</w:t>
            </w:r>
            <w:r>
              <w:rPr>
                <w:sz w:val="20"/>
                <w:szCs w:val="20"/>
              </w:rPr>
              <w:t xml:space="preserve"> improved their GCSE results from mock to actual</w:t>
            </w:r>
            <w:r w:rsidR="00F67CD6" w:rsidRPr="00E27F4D">
              <w:rPr>
                <w:sz w:val="20"/>
                <w:szCs w:val="20"/>
              </w:rPr>
              <w:t xml:space="preserve">. This included support </w:t>
            </w:r>
            <w:r w:rsidR="00A132ED">
              <w:rPr>
                <w:sz w:val="20"/>
                <w:szCs w:val="20"/>
              </w:rPr>
              <w:t xml:space="preserve">to complete </w:t>
            </w:r>
            <w:r w:rsidR="00F67CD6" w:rsidRPr="00E27F4D">
              <w:rPr>
                <w:sz w:val="20"/>
                <w:szCs w:val="20"/>
              </w:rPr>
              <w:t>controlled assessments, revision &amp; preparation for exams and pastoral mentoring.</w:t>
            </w:r>
          </w:p>
        </w:tc>
      </w:tr>
      <w:tr w:rsidR="00F67CD6" w:rsidRPr="00E27F4D" w14:paraId="0611E106" w14:textId="77777777" w:rsidTr="00981D12">
        <w:trPr>
          <w:trHeight w:val="343"/>
        </w:trPr>
        <w:tc>
          <w:tcPr>
            <w:tcW w:w="1809" w:type="dxa"/>
          </w:tcPr>
          <w:p w14:paraId="3F69A9D9" w14:textId="77777777" w:rsidR="00F67CD6" w:rsidRPr="00E27F4D" w:rsidRDefault="00F67CD6" w:rsidP="00F67CD6">
            <w:pPr>
              <w:pStyle w:val="Default"/>
              <w:rPr>
                <w:sz w:val="20"/>
                <w:szCs w:val="20"/>
              </w:rPr>
            </w:pPr>
            <w:r w:rsidRPr="00E27F4D">
              <w:rPr>
                <w:sz w:val="20"/>
                <w:szCs w:val="20"/>
              </w:rPr>
              <w:lastRenderedPageBreak/>
              <w:t xml:space="preserve">Music tuition </w:t>
            </w:r>
          </w:p>
        </w:tc>
        <w:tc>
          <w:tcPr>
            <w:tcW w:w="1134" w:type="dxa"/>
          </w:tcPr>
          <w:p w14:paraId="53A5CAB7" w14:textId="77777777" w:rsidR="00F67CD6" w:rsidRPr="00E27F4D" w:rsidRDefault="00F67CD6" w:rsidP="00F67CD6">
            <w:pPr>
              <w:pStyle w:val="Default"/>
              <w:rPr>
                <w:sz w:val="20"/>
                <w:szCs w:val="20"/>
              </w:rPr>
            </w:pPr>
            <w:r w:rsidRPr="00E27F4D">
              <w:rPr>
                <w:sz w:val="20"/>
                <w:szCs w:val="20"/>
              </w:rPr>
              <w:t xml:space="preserve">£3,600 </w:t>
            </w:r>
          </w:p>
        </w:tc>
        <w:tc>
          <w:tcPr>
            <w:tcW w:w="3261" w:type="dxa"/>
          </w:tcPr>
          <w:p w14:paraId="1A5EA301" w14:textId="7440F67C" w:rsidR="00F67CD6" w:rsidRPr="00E27F4D" w:rsidRDefault="00F67CD6" w:rsidP="002E3D93">
            <w:pPr>
              <w:pStyle w:val="Default"/>
              <w:rPr>
                <w:sz w:val="20"/>
                <w:szCs w:val="20"/>
              </w:rPr>
            </w:pPr>
            <w:r w:rsidRPr="00E27F4D">
              <w:rPr>
                <w:sz w:val="20"/>
                <w:szCs w:val="20"/>
              </w:rPr>
              <w:t xml:space="preserve">All FSM students are eligible for a music bursary to contribute to the costs of musical instrument tuition. </w:t>
            </w:r>
          </w:p>
        </w:tc>
        <w:tc>
          <w:tcPr>
            <w:tcW w:w="3543" w:type="dxa"/>
          </w:tcPr>
          <w:p w14:paraId="3BA00CA5" w14:textId="4C263B3A" w:rsidR="00F67CD6" w:rsidRPr="00E27F4D" w:rsidRDefault="005308E3" w:rsidP="001E4760">
            <w:pPr>
              <w:spacing w:after="0" w:line="240" w:lineRule="auto"/>
              <w:rPr>
                <w:sz w:val="20"/>
                <w:szCs w:val="20"/>
              </w:rPr>
            </w:pPr>
            <w:r>
              <w:rPr>
                <w:sz w:val="20"/>
                <w:szCs w:val="20"/>
              </w:rPr>
              <w:t>Of students taking instrumental lessons, 38% are Pupil Premium students. 17% of all Pupil Premium students are taking instrumental tuition.</w:t>
            </w:r>
          </w:p>
        </w:tc>
      </w:tr>
      <w:tr w:rsidR="00F67CD6" w:rsidRPr="00E27F4D" w14:paraId="334C54BE" w14:textId="77777777" w:rsidTr="00981D12">
        <w:trPr>
          <w:trHeight w:val="344"/>
        </w:trPr>
        <w:tc>
          <w:tcPr>
            <w:tcW w:w="1809" w:type="dxa"/>
          </w:tcPr>
          <w:p w14:paraId="76F256CD" w14:textId="77777777" w:rsidR="00F67CD6" w:rsidRPr="00E27F4D" w:rsidRDefault="00F67CD6" w:rsidP="00F67CD6">
            <w:pPr>
              <w:pStyle w:val="Default"/>
              <w:rPr>
                <w:sz w:val="20"/>
                <w:szCs w:val="20"/>
              </w:rPr>
            </w:pPr>
            <w:r w:rsidRPr="00E27F4D">
              <w:rPr>
                <w:sz w:val="20"/>
                <w:szCs w:val="20"/>
              </w:rPr>
              <w:t xml:space="preserve">Educational trips </w:t>
            </w:r>
          </w:p>
        </w:tc>
        <w:tc>
          <w:tcPr>
            <w:tcW w:w="1134" w:type="dxa"/>
          </w:tcPr>
          <w:p w14:paraId="707C244E" w14:textId="77777777" w:rsidR="00F67CD6" w:rsidRDefault="00F67CD6" w:rsidP="00F67CD6">
            <w:pPr>
              <w:pStyle w:val="Default"/>
              <w:rPr>
                <w:sz w:val="20"/>
                <w:szCs w:val="20"/>
              </w:rPr>
            </w:pPr>
            <w:r w:rsidRPr="00E27F4D">
              <w:rPr>
                <w:sz w:val="20"/>
                <w:szCs w:val="20"/>
              </w:rPr>
              <w:t xml:space="preserve">£1,000 </w:t>
            </w:r>
          </w:p>
          <w:p w14:paraId="6589A79D" w14:textId="77777777" w:rsidR="00504F1D" w:rsidRDefault="00504F1D" w:rsidP="00F67CD6">
            <w:pPr>
              <w:pStyle w:val="Default"/>
              <w:rPr>
                <w:sz w:val="20"/>
                <w:szCs w:val="20"/>
              </w:rPr>
            </w:pPr>
          </w:p>
          <w:p w14:paraId="49F8FC72" w14:textId="5F643045" w:rsidR="00504F1D" w:rsidRPr="00E27F4D" w:rsidRDefault="00504F1D" w:rsidP="00F67CD6">
            <w:pPr>
              <w:pStyle w:val="Default"/>
              <w:rPr>
                <w:sz w:val="20"/>
                <w:szCs w:val="20"/>
              </w:rPr>
            </w:pPr>
          </w:p>
        </w:tc>
        <w:tc>
          <w:tcPr>
            <w:tcW w:w="3261" w:type="dxa"/>
          </w:tcPr>
          <w:p w14:paraId="6FF9728F" w14:textId="3B0C8294" w:rsidR="00F67CD6" w:rsidRPr="00E27F4D" w:rsidRDefault="00F67CD6" w:rsidP="004625DB">
            <w:pPr>
              <w:pStyle w:val="Default"/>
              <w:rPr>
                <w:sz w:val="20"/>
                <w:szCs w:val="20"/>
              </w:rPr>
            </w:pPr>
            <w:r w:rsidRPr="00E27F4D">
              <w:rPr>
                <w:sz w:val="20"/>
                <w:szCs w:val="20"/>
              </w:rPr>
              <w:t>FSM students are assisted with the costs of educational trips and other visits including residential trips abroad. For residential trips this amounts to up to £</w:t>
            </w:r>
            <w:r w:rsidR="004625DB">
              <w:rPr>
                <w:sz w:val="20"/>
                <w:szCs w:val="20"/>
              </w:rPr>
              <w:t>50</w:t>
            </w:r>
            <w:r w:rsidRPr="00E27F4D">
              <w:rPr>
                <w:sz w:val="20"/>
                <w:szCs w:val="20"/>
              </w:rPr>
              <w:t xml:space="preserve"> per student and for other visits half the cost is paid for. </w:t>
            </w:r>
          </w:p>
        </w:tc>
        <w:tc>
          <w:tcPr>
            <w:tcW w:w="3543" w:type="dxa"/>
          </w:tcPr>
          <w:p w14:paraId="4FACCD49" w14:textId="6D92E62B" w:rsidR="00F67CD6" w:rsidRPr="00E27F4D" w:rsidRDefault="00E83A1A" w:rsidP="004625DB">
            <w:pPr>
              <w:pStyle w:val="Default"/>
              <w:rPr>
                <w:sz w:val="20"/>
                <w:szCs w:val="20"/>
              </w:rPr>
            </w:pPr>
            <w:r>
              <w:rPr>
                <w:sz w:val="20"/>
                <w:szCs w:val="20"/>
              </w:rPr>
              <w:t xml:space="preserve">Following an external PP review undertaken in December 2016, investment in students’ ‘cultural capital’ has increased.  </w:t>
            </w:r>
            <w:r w:rsidR="00422F2C">
              <w:rPr>
                <w:sz w:val="20"/>
                <w:szCs w:val="20"/>
              </w:rPr>
              <w:t xml:space="preserve">Identified </w:t>
            </w:r>
            <w:r>
              <w:rPr>
                <w:sz w:val="20"/>
                <w:szCs w:val="20"/>
              </w:rPr>
              <w:t xml:space="preserve">PP students have </w:t>
            </w:r>
            <w:r w:rsidR="00422F2C">
              <w:rPr>
                <w:sz w:val="20"/>
                <w:szCs w:val="20"/>
              </w:rPr>
              <w:t xml:space="preserve">participated in fully funded trips to the theatre (to see plays of Shakespeare texts in English) and Skill Zone in Gloucestershire.  </w:t>
            </w:r>
            <w:r w:rsidR="004625DB">
              <w:rPr>
                <w:sz w:val="20"/>
                <w:szCs w:val="20"/>
              </w:rPr>
              <w:t>FSM s</w:t>
            </w:r>
            <w:r w:rsidR="00422F2C">
              <w:rPr>
                <w:sz w:val="20"/>
                <w:szCs w:val="20"/>
              </w:rPr>
              <w:t xml:space="preserve">tudents continue to receive 50% funding for all curriculum based trips and </w:t>
            </w:r>
            <w:r w:rsidR="00CE2F96">
              <w:rPr>
                <w:sz w:val="20"/>
                <w:szCs w:val="20"/>
              </w:rPr>
              <w:t>visits</w:t>
            </w:r>
            <w:r w:rsidR="00422F2C">
              <w:rPr>
                <w:sz w:val="20"/>
                <w:szCs w:val="20"/>
              </w:rPr>
              <w:t>.</w:t>
            </w:r>
          </w:p>
        </w:tc>
      </w:tr>
      <w:tr w:rsidR="00F67CD6" w:rsidRPr="00E27F4D" w14:paraId="7DD26B83" w14:textId="77777777" w:rsidTr="00981D12">
        <w:trPr>
          <w:trHeight w:val="222"/>
        </w:trPr>
        <w:tc>
          <w:tcPr>
            <w:tcW w:w="1809" w:type="dxa"/>
          </w:tcPr>
          <w:p w14:paraId="7E9A8036" w14:textId="77777777" w:rsidR="00F67CD6" w:rsidRPr="00E27F4D" w:rsidRDefault="00F67CD6" w:rsidP="00F67CD6">
            <w:pPr>
              <w:pStyle w:val="Default"/>
              <w:rPr>
                <w:sz w:val="20"/>
                <w:szCs w:val="20"/>
              </w:rPr>
            </w:pPr>
            <w:r w:rsidRPr="00E27F4D">
              <w:rPr>
                <w:sz w:val="20"/>
                <w:szCs w:val="20"/>
              </w:rPr>
              <w:t xml:space="preserve">Interventions budget </w:t>
            </w:r>
          </w:p>
        </w:tc>
        <w:tc>
          <w:tcPr>
            <w:tcW w:w="1134" w:type="dxa"/>
          </w:tcPr>
          <w:p w14:paraId="5E55E690" w14:textId="77777777" w:rsidR="00F67CD6" w:rsidRDefault="00F67CD6" w:rsidP="00504F1D">
            <w:pPr>
              <w:pStyle w:val="Default"/>
              <w:rPr>
                <w:sz w:val="20"/>
                <w:szCs w:val="20"/>
              </w:rPr>
            </w:pPr>
            <w:r>
              <w:rPr>
                <w:sz w:val="20"/>
                <w:szCs w:val="20"/>
              </w:rPr>
              <w:t>£</w:t>
            </w:r>
            <w:r w:rsidR="00504F1D">
              <w:rPr>
                <w:sz w:val="20"/>
                <w:szCs w:val="20"/>
              </w:rPr>
              <w:t>3</w:t>
            </w:r>
            <w:r>
              <w:rPr>
                <w:sz w:val="20"/>
                <w:szCs w:val="20"/>
              </w:rPr>
              <w:t>,000</w:t>
            </w:r>
            <w:r w:rsidRPr="00E27F4D">
              <w:rPr>
                <w:sz w:val="20"/>
                <w:szCs w:val="20"/>
              </w:rPr>
              <w:t xml:space="preserve"> </w:t>
            </w:r>
          </w:p>
          <w:p w14:paraId="08358DDC" w14:textId="219CB8CF" w:rsidR="00504F1D" w:rsidRPr="00E27F4D" w:rsidRDefault="00504F1D" w:rsidP="00504F1D">
            <w:pPr>
              <w:pStyle w:val="Default"/>
              <w:rPr>
                <w:sz w:val="20"/>
                <w:szCs w:val="20"/>
              </w:rPr>
            </w:pPr>
          </w:p>
        </w:tc>
        <w:tc>
          <w:tcPr>
            <w:tcW w:w="3261" w:type="dxa"/>
          </w:tcPr>
          <w:p w14:paraId="098FD651" w14:textId="77777777" w:rsidR="00F67CD6" w:rsidRPr="00E27F4D" w:rsidRDefault="00F67CD6" w:rsidP="00F67CD6">
            <w:pPr>
              <w:pStyle w:val="Default"/>
              <w:rPr>
                <w:sz w:val="20"/>
                <w:szCs w:val="20"/>
              </w:rPr>
            </w:pPr>
            <w:r w:rsidRPr="00E27F4D">
              <w:rPr>
                <w:sz w:val="20"/>
                <w:szCs w:val="20"/>
              </w:rPr>
              <w:t>Targeted support as required: 1 day En</w:t>
            </w:r>
            <w:r w:rsidR="00A132ED">
              <w:rPr>
                <w:sz w:val="20"/>
                <w:szCs w:val="20"/>
              </w:rPr>
              <w:t>glish</w:t>
            </w:r>
            <w:r w:rsidRPr="00E27F4D">
              <w:rPr>
                <w:sz w:val="20"/>
                <w:szCs w:val="20"/>
              </w:rPr>
              <w:t xml:space="preserve"> TA extra support, 1 to 1 tuition, transition activities, revision aids, counselling, uniform etc. </w:t>
            </w:r>
          </w:p>
        </w:tc>
        <w:tc>
          <w:tcPr>
            <w:tcW w:w="3543" w:type="dxa"/>
          </w:tcPr>
          <w:p w14:paraId="6E1D870A" w14:textId="77777777" w:rsidR="00F67CD6" w:rsidRPr="00E27F4D" w:rsidRDefault="00F67CD6" w:rsidP="001E4760">
            <w:pPr>
              <w:pStyle w:val="Default"/>
              <w:rPr>
                <w:sz w:val="20"/>
                <w:szCs w:val="20"/>
              </w:rPr>
            </w:pPr>
            <w:r w:rsidRPr="00E27F4D">
              <w:rPr>
                <w:sz w:val="20"/>
                <w:szCs w:val="20"/>
              </w:rPr>
              <w:t>T</w:t>
            </w:r>
            <w:r w:rsidR="001E4760">
              <w:rPr>
                <w:sz w:val="20"/>
                <w:szCs w:val="20"/>
              </w:rPr>
              <w:t>his was used for uniform</w:t>
            </w:r>
            <w:r w:rsidRPr="00E27F4D">
              <w:rPr>
                <w:sz w:val="20"/>
                <w:szCs w:val="20"/>
              </w:rPr>
              <w:t>, counselling, calculators, stationary, revision guides</w:t>
            </w:r>
            <w:r>
              <w:rPr>
                <w:sz w:val="20"/>
                <w:szCs w:val="20"/>
              </w:rPr>
              <w:t xml:space="preserve"> &amp; miscellaneous school resources such as food </w:t>
            </w:r>
            <w:r w:rsidR="001E4760">
              <w:rPr>
                <w:sz w:val="20"/>
                <w:szCs w:val="20"/>
              </w:rPr>
              <w:t xml:space="preserve">and raw materials </w:t>
            </w:r>
            <w:r>
              <w:rPr>
                <w:sz w:val="20"/>
                <w:szCs w:val="20"/>
              </w:rPr>
              <w:t xml:space="preserve">for disadvantaged students on catering </w:t>
            </w:r>
            <w:r w:rsidR="001E4760">
              <w:rPr>
                <w:sz w:val="20"/>
                <w:szCs w:val="20"/>
              </w:rPr>
              <w:t xml:space="preserve">and other DT </w:t>
            </w:r>
            <w:r>
              <w:rPr>
                <w:sz w:val="20"/>
                <w:szCs w:val="20"/>
              </w:rPr>
              <w:t>courses.</w:t>
            </w:r>
          </w:p>
        </w:tc>
      </w:tr>
    </w:tbl>
    <w:p w14:paraId="0C737B8D" w14:textId="32869FD3" w:rsidR="00447285" w:rsidRDefault="00447285">
      <w:pPr>
        <w:pStyle w:val="Default"/>
        <w:rPr>
          <w:b/>
          <w:bCs/>
          <w:sz w:val="20"/>
          <w:szCs w:val="20"/>
        </w:rPr>
      </w:pPr>
    </w:p>
    <w:p w14:paraId="6BC81D1C" w14:textId="25160C7B" w:rsidR="00447285" w:rsidRPr="0016544D" w:rsidRDefault="00447285" w:rsidP="00447285">
      <w:pPr>
        <w:rPr>
          <w:b/>
        </w:rPr>
      </w:pPr>
      <w:r w:rsidRPr="0016544D">
        <w:rPr>
          <w:b/>
        </w:rPr>
        <w:t>Profile of Pupil Premium in Y11 2016 &amp; 2017</w:t>
      </w:r>
    </w:p>
    <w:tbl>
      <w:tblPr>
        <w:tblStyle w:val="TableGrid"/>
        <w:tblW w:w="0" w:type="auto"/>
        <w:tblLook w:val="04A0" w:firstRow="1" w:lastRow="0" w:firstColumn="1" w:lastColumn="0" w:noHBand="0" w:noVBand="1"/>
      </w:tblPr>
      <w:tblGrid>
        <w:gridCol w:w="2943"/>
        <w:gridCol w:w="2070"/>
        <w:gridCol w:w="2070"/>
      </w:tblGrid>
      <w:tr w:rsidR="00CD4E45" w14:paraId="04240FCC" w14:textId="77777777" w:rsidTr="00DD0DE5">
        <w:tc>
          <w:tcPr>
            <w:tcW w:w="2943" w:type="dxa"/>
            <w:shd w:val="clear" w:color="auto" w:fill="D9D9D9" w:themeFill="background1" w:themeFillShade="D9"/>
          </w:tcPr>
          <w:p w14:paraId="32364F05" w14:textId="77777777" w:rsidR="00CD4E45" w:rsidRPr="00447285" w:rsidRDefault="00CD4E45" w:rsidP="00447285">
            <w:pPr>
              <w:jc w:val="center"/>
              <w:rPr>
                <w:sz w:val="20"/>
                <w:szCs w:val="20"/>
              </w:rPr>
            </w:pPr>
          </w:p>
        </w:tc>
        <w:tc>
          <w:tcPr>
            <w:tcW w:w="2070" w:type="dxa"/>
            <w:shd w:val="clear" w:color="auto" w:fill="D9D9D9" w:themeFill="background1" w:themeFillShade="D9"/>
          </w:tcPr>
          <w:p w14:paraId="684B0BA5" w14:textId="443245A1" w:rsidR="00CD4E45" w:rsidRPr="00447285" w:rsidRDefault="00CD4E45" w:rsidP="00447285">
            <w:pPr>
              <w:rPr>
                <w:sz w:val="20"/>
                <w:szCs w:val="20"/>
              </w:rPr>
            </w:pPr>
            <w:r>
              <w:rPr>
                <w:sz w:val="20"/>
                <w:szCs w:val="20"/>
              </w:rPr>
              <w:t>2016 PP student cohort</w:t>
            </w:r>
          </w:p>
        </w:tc>
        <w:tc>
          <w:tcPr>
            <w:tcW w:w="2070" w:type="dxa"/>
            <w:shd w:val="clear" w:color="auto" w:fill="D9D9D9" w:themeFill="background1" w:themeFillShade="D9"/>
          </w:tcPr>
          <w:p w14:paraId="0B06F053" w14:textId="63BEF825" w:rsidR="00CD4E45" w:rsidRPr="00447285" w:rsidRDefault="00CD4E45" w:rsidP="00447285">
            <w:pPr>
              <w:rPr>
                <w:sz w:val="20"/>
                <w:szCs w:val="20"/>
              </w:rPr>
            </w:pPr>
            <w:r>
              <w:rPr>
                <w:sz w:val="20"/>
                <w:szCs w:val="20"/>
              </w:rPr>
              <w:t>2017 PP student cohort</w:t>
            </w:r>
          </w:p>
        </w:tc>
      </w:tr>
      <w:tr w:rsidR="00DD0DE5" w14:paraId="44006CF2" w14:textId="77777777" w:rsidTr="00DD0DE5">
        <w:tc>
          <w:tcPr>
            <w:tcW w:w="2943" w:type="dxa"/>
            <w:shd w:val="clear" w:color="auto" w:fill="D9D9D9" w:themeFill="background1" w:themeFillShade="D9"/>
          </w:tcPr>
          <w:p w14:paraId="71F4AF98" w14:textId="3F0AE5EA" w:rsidR="00DD0DE5" w:rsidRPr="00447285" w:rsidRDefault="00DD0DE5" w:rsidP="00447285">
            <w:pPr>
              <w:jc w:val="center"/>
              <w:rPr>
                <w:sz w:val="20"/>
                <w:szCs w:val="20"/>
              </w:rPr>
            </w:pPr>
            <w:r w:rsidRPr="00447285">
              <w:rPr>
                <w:sz w:val="20"/>
                <w:szCs w:val="20"/>
              </w:rPr>
              <w:t>Prior Attainment Group</w:t>
            </w:r>
          </w:p>
        </w:tc>
        <w:tc>
          <w:tcPr>
            <w:tcW w:w="2070" w:type="dxa"/>
            <w:shd w:val="clear" w:color="auto" w:fill="D9D9D9" w:themeFill="background1" w:themeFillShade="D9"/>
          </w:tcPr>
          <w:p w14:paraId="19484136" w14:textId="77777777" w:rsidR="00DD0DE5" w:rsidRDefault="00DD0DE5" w:rsidP="00447285">
            <w:pPr>
              <w:rPr>
                <w:sz w:val="20"/>
                <w:szCs w:val="20"/>
              </w:rPr>
            </w:pPr>
            <w:r>
              <w:rPr>
                <w:sz w:val="20"/>
                <w:szCs w:val="20"/>
              </w:rPr>
              <w:t>Number</w:t>
            </w:r>
          </w:p>
          <w:p w14:paraId="71C96316" w14:textId="03FA707D" w:rsidR="00DD0DE5" w:rsidRPr="00447285" w:rsidRDefault="00DD0DE5" w:rsidP="00447285">
            <w:pPr>
              <w:rPr>
                <w:sz w:val="20"/>
                <w:szCs w:val="20"/>
              </w:rPr>
            </w:pPr>
            <w:r>
              <w:rPr>
                <w:sz w:val="20"/>
                <w:szCs w:val="20"/>
              </w:rPr>
              <w:t>(Total cohort 14)</w:t>
            </w:r>
          </w:p>
        </w:tc>
        <w:tc>
          <w:tcPr>
            <w:tcW w:w="2070" w:type="dxa"/>
            <w:shd w:val="clear" w:color="auto" w:fill="D9D9D9" w:themeFill="background1" w:themeFillShade="D9"/>
          </w:tcPr>
          <w:p w14:paraId="3D5DC88A" w14:textId="77777777" w:rsidR="00DD0DE5" w:rsidRDefault="00DD0DE5" w:rsidP="00447285">
            <w:pPr>
              <w:rPr>
                <w:sz w:val="20"/>
                <w:szCs w:val="20"/>
              </w:rPr>
            </w:pPr>
            <w:r>
              <w:rPr>
                <w:sz w:val="20"/>
                <w:szCs w:val="20"/>
              </w:rPr>
              <w:t>Number</w:t>
            </w:r>
          </w:p>
          <w:p w14:paraId="3E3E3E52" w14:textId="51E32C3A" w:rsidR="00DD0DE5" w:rsidRPr="00447285" w:rsidRDefault="00DD0DE5" w:rsidP="00447285">
            <w:pPr>
              <w:rPr>
                <w:sz w:val="20"/>
                <w:szCs w:val="20"/>
              </w:rPr>
            </w:pPr>
            <w:r>
              <w:rPr>
                <w:sz w:val="20"/>
                <w:szCs w:val="20"/>
              </w:rPr>
              <w:t>(Total cohort 26)</w:t>
            </w:r>
          </w:p>
        </w:tc>
      </w:tr>
      <w:tr w:rsidR="00DD0DE5" w:rsidRPr="00447285" w14:paraId="13D6F4DD" w14:textId="77777777" w:rsidTr="00DD0DE5">
        <w:tc>
          <w:tcPr>
            <w:tcW w:w="2943" w:type="dxa"/>
            <w:shd w:val="clear" w:color="auto" w:fill="D9D9D9" w:themeFill="background1" w:themeFillShade="D9"/>
          </w:tcPr>
          <w:p w14:paraId="5F6046B8" w14:textId="6E0880E9" w:rsidR="00DD0DE5" w:rsidRPr="00447285" w:rsidRDefault="00DD0DE5" w:rsidP="00447285">
            <w:pPr>
              <w:rPr>
                <w:sz w:val="20"/>
                <w:szCs w:val="20"/>
              </w:rPr>
            </w:pPr>
            <w:r w:rsidRPr="00447285">
              <w:rPr>
                <w:sz w:val="20"/>
                <w:szCs w:val="20"/>
              </w:rPr>
              <w:t>Low (below average L4 at KS2)</w:t>
            </w:r>
          </w:p>
        </w:tc>
        <w:tc>
          <w:tcPr>
            <w:tcW w:w="2070" w:type="dxa"/>
          </w:tcPr>
          <w:p w14:paraId="2CE0722F" w14:textId="75AD38BE" w:rsidR="00DD0DE5" w:rsidRPr="00447285" w:rsidRDefault="00DD0DE5" w:rsidP="00447285">
            <w:pPr>
              <w:jc w:val="center"/>
              <w:rPr>
                <w:sz w:val="20"/>
                <w:szCs w:val="20"/>
              </w:rPr>
            </w:pPr>
            <w:r>
              <w:rPr>
                <w:sz w:val="20"/>
                <w:szCs w:val="20"/>
              </w:rPr>
              <w:t>9</w:t>
            </w:r>
          </w:p>
        </w:tc>
        <w:tc>
          <w:tcPr>
            <w:tcW w:w="2070" w:type="dxa"/>
          </w:tcPr>
          <w:p w14:paraId="5F248C8A" w14:textId="4A3CC43E" w:rsidR="00DD0DE5" w:rsidRPr="00447285" w:rsidRDefault="00DD0DE5" w:rsidP="00447285">
            <w:pPr>
              <w:jc w:val="center"/>
              <w:rPr>
                <w:sz w:val="20"/>
                <w:szCs w:val="20"/>
              </w:rPr>
            </w:pPr>
            <w:r>
              <w:rPr>
                <w:sz w:val="20"/>
                <w:szCs w:val="20"/>
              </w:rPr>
              <w:t>8</w:t>
            </w:r>
          </w:p>
        </w:tc>
      </w:tr>
      <w:tr w:rsidR="00DD0DE5" w:rsidRPr="00447285" w14:paraId="055E5B5B" w14:textId="77777777" w:rsidTr="00DD0DE5">
        <w:tc>
          <w:tcPr>
            <w:tcW w:w="2943" w:type="dxa"/>
            <w:shd w:val="clear" w:color="auto" w:fill="D9D9D9" w:themeFill="background1" w:themeFillShade="D9"/>
          </w:tcPr>
          <w:p w14:paraId="387C86C5" w14:textId="7099C220" w:rsidR="00DD0DE5" w:rsidRPr="00447285" w:rsidRDefault="00DD0DE5" w:rsidP="00447285">
            <w:pPr>
              <w:rPr>
                <w:sz w:val="20"/>
                <w:szCs w:val="20"/>
              </w:rPr>
            </w:pPr>
            <w:r w:rsidRPr="00447285">
              <w:rPr>
                <w:sz w:val="20"/>
                <w:szCs w:val="20"/>
              </w:rPr>
              <w:t>Middle</w:t>
            </w:r>
            <w:r>
              <w:rPr>
                <w:sz w:val="20"/>
                <w:szCs w:val="20"/>
              </w:rPr>
              <w:t xml:space="preserve"> </w:t>
            </w:r>
            <w:r w:rsidRPr="00447285">
              <w:rPr>
                <w:sz w:val="20"/>
                <w:szCs w:val="20"/>
              </w:rPr>
              <w:t>(average of L4 at KS2)</w:t>
            </w:r>
          </w:p>
        </w:tc>
        <w:tc>
          <w:tcPr>
            <w:tcW w:w="2070" w:type="dxa"/>
          </w:tcPr>
          <w:p w14:paraId="066ADF2A" w14:textId="4F2A05A5" w:rsidR="00DD0DE5" w:rsidRPr="00447285" w:rsidRDefault="00DD0DE5" w:rsidP="00447285">
            <w:pPr>
              <w:jc w:val="center"/>
              <w:rPr>
                <w:sz w:val="20"/>
                <w:szCs w:val="20"/>
              </w:rPr>
            </w:pPr>
            <w:r>
              <w:rPr>
                <w:sz w:val="20"/>
                <w:szCs w:val="20"/>
              </w:rPr>
              <w:t>4</w:t>
            </w:r>
          </w:p>
        </w:tc>
        <w:tc>
          <w:tcPr>
            <w:tcW w:w="2070" w:type="dxa"/>
          </w:tcPr>
          <w:p w14:paraId="13D0E0A9" w14:textId="1DED7933" w:rsidR="00DD0DE5" w:rsidRPr="00447285" w:rsidRDefault="00DD0DE5" w:rsidP="00447285">
            <w:pPr>
              <w:jc w:val="center"/>
              <w:rPr>
                <w:sz w:val="20"/>
                <w:szCs w:val="20"/>
              </w:rPr>
            </w:pPr>
            <w:r>
              <w:rPr>
                <w:sz w:val="20"/>
                <w:szCs w:val="20"/>
              </w:rPr>
              <w:t>10</w:t>
            </w:r>
          </w:p>
        </w:tc>
      </w:tr>
      <w:tr w:rsidR="00DD0DE5" w:rsidRPr="00447285" w14:paraId="221628AE" w14:textId="77777777" w:rsidTr="00DD0DE5">
        <w:tc>
          <w:tcPr>
            <w:tcW w:w="2943" w:type="dxa"/>
            <w:shd w:val="clear" w:color="auto" w:fill="D9D9D9" w:themeFill="background1" w:themeFillShade="D9"/>
          </w:tcPr>
          <w:p w14:paraId="0FE358F3" w14:textId="4A9C7DFA" w:rsidR="00DD0DE5" w:rsidRPr="00447285" w:rsidRDefault="00DD0DE5" w:rsidP="00447285">
            <w:pPr>
              <w:rPr>
                <w:sz w:val="20"/>
                <w:szCs w:val="20"/>
              </w:rPr>
            </w:pPr>
            <w:r w:rsidRPr="00447285">
              <w:rPr>
                <w:sz w:val="20"/>
                <w:szCs w:val="20"/>
              </w:rPr>
              <w:t>High</w:t>
            </w:r>
            <w:r>
              <w:rPr>
                <w:sz w:val="20"/>
                <w:szCs w:val="20"/>
              </w:rPr>
              <w:t xml:space="preserve"> </w:t>
            </w:r>
            <w:r w:rsidRPr="00447285">
              <w:rPr>
                <w:sz w:val="20"/>
                <w:szCs w:val="20"/>
              </w:rPr>
              <w:t xml:space="preserve">(average of L5 at KS2) </w:t>
            </w:r>
          </w:p>
        </w:tc>
        <w:tc>
          <w:tcPr>
            <w:tcW w:w="2070" w:type="dxa"/>
          </w:tcPr>
          <w:p w14:paraId="4156ECCF" w14:textId="7E79EA13" w:rsidR="00DD0DE5" w:rsidRPr="00447285" w:rsidRDefault="00DD0DE5" w:rsidP="00447285">
            <w:pPr>
              <w:jc w:val="center"/>
              <w:rPr>
                <w:sz w:val="20"/>
                <w:szCs w:val="20"/>
              </w:rPr>
            </w:pPr>
            <w:r>
              <w:rPr>
                <w:sz w:val="20"/>
                <w:szCs w:val="20"/>
              </w:rPr>
              <w:t>1</w:t>
            </w:r>
          </w:p>
        </w:tc>
        <w:tc>
          <w:tcPr>
            <w:tcW w:w="2070" w:type="dxa"/>
          </w:tcPr>
          <w:p w14:paraId="0AE6FC8F" w14:textId="13BC3DD3" w:rsidR="00DD0DE5" w:rsidRPr="00447285" w:rsidRDefault="00DD0DE5" w:rsidP="00447285">
            <w:pPr>
              <w:jc w:val="center"/>
              <w:rPr>
                <w:sz w:val="20"/>
                <w:szCs w:val="20"/>
              </w:rPr>
            </w:pPr>
            <w:r>
              <w:rPr>
                <w:sz w:val="20"/>
                <w:szCs w:val="20"/>
              </w:rPr>
              <w:t>4</w:t>
            </w:r>
          </w:p>
        </w:tc>
      </w:tr>
      <w:tr w:rsidR="00DD0DE5" w:rsidRPr="00447285" w14:paraId="27B3DF02" w14:textId="77777777" w:rsidTr="00DD0DE5">
        <w:tc>
          <w:tcPr>
            <w:tcW w:w="2943" w:type="dxa"/>
            <w:shd w:val="clear" w:color="auto" w:fill="D9D9D9" w:themeFill="background1" w:themeFillShade="D9"/>
          </w:tcPr>
          <w:p w14:paraId="47234D90" w14:textId="13247B99" w:rsidR="00DD0DE5" w:rsidRPr="00447285" w:rsidRDefault="00DD0DE5" w:rsidP="00447285">
            <w:pPr>
              <w:rPr>
                <w:sz w:val="20"/>
                <w:szCs w:val="20"/>
              </w:rPr>
            </w:pPr>
            <w:r w:rsidRPr="00447285">
              <w:rPr>
                <w:sz w:val="20"/>
                <w:szCs w:val="20"/>
              </w:rPr>
              <w:t>No prior attainment</w:t>
            </w:r>
          </w:p>
        </w:tc>
        <w:tc>
          <w:tcPr>
            <w:tcW w:w="2070" w:type="dxa"/>
          </w:tcPr>
          <w:p w14:paraId="70D510B3" w14:textId="40E72FD5" w:rsidR="00DD0DE5" w:rsidRPr="00447285" w:rsidRDefault="00DD0DE5" w:rsidP="00447285">
            <w:pPr>
              <w:jc w:val="center"/>
              <w:rPr>
                <w:sz w:val="20"/>
                <w:szCs w:val="20"/>
              </w:rPr>
            </w:pPr>
            <w:r>
              <w:rPr>
                <w:sz w:val="20"/>
                <w:szCs w:val="20"/>
              </w:rPr>
              <w:t>0</w:t>
            </w:r>
          </w:p>
        </w:tc>
        <w:tc>
          <w:tcPr>
            <w:tcW w:w="2070" w:type="dxa"/>
          </w:tcPr>
          <w:p w14:paraId="3363BDED" w14:textId="3EE694F1" w:rsidR="00DD0DE5" w:rsidRPr="00447285" w:rsidRDefault="00DD0DE5" w:rsidP="00447285">
            <w:pPr>
              <w:jc w:val="center"/>
              <w:rPr>
                <w:sz w:val="20"/>
                <w:szCs w:val="20"/>
              </w:rPr>
            </w:pPr>
          </w:p>
        </w:tc>
      </w:tr>
    </w:tbl>
    <w:p w14:paraId="475DFFE7" w14:textId="4AD3AEAA" w:rsidR="0016544D" w:rsidRDefault="0016544D" w:rsidP="00447285">
      <w:pPr>
        <w:rPr>
          <w:b/>
        </w:rPr>
      </w:pPr>
      <w:r>
        <w:rPr>
          <w:b/>
        </w:rPr>
        <w:t>Impact on Student O</w:t>
      </w:r>
      <w:r w:rsidRPr="0016544D">
        <w:rPr>
          <w:b/>
        </w:rPr>
        <w:t>utcomes</w:t>
      </w:r>
    </w:p>
    <w:tbl>
      <w:tblPr>
        <w:tblStyle w:val="TableGrid"/>
        <w:tblW w:w="0" w:type="auto"/>
        <w:tblLook w:val="04A0" w:firstRow="1" w:lastRow="0" w:firstColumn="1" w:lastColumn="0" w:noHBand="0" w:noVBand="1"/>
      </w:tblPr>
      <w:tblGrid>
        <w:gridCol w:w="1668"/>
        <w:gridCol w:w="2976"/>
        <w:gridCol w:w="2694"/>
      </w:tblGrid>
      <w:tr w:rsidR="0016544D" w14:paraId="3621F52A" w14:textId="77777777" w:rsidTr="00DD0DE5">
        <w:tc>
          <w:tcPr>
            <w:tcW w:w="1668" w:type="dxa"/>
          </w:tcPr>
          <w:p w14:paraId="76C17EFC" w14:textId="77777777" w:rsidR="0016544D" w:rsidRPr="0016544D" w:rsidRDefault="0016544D" w:rsidP="00447285">
            <w:pPr>
              <w:rPr>
                <w:b/>
                <w:sz w:val="20"/>
                <w:szCs w:val="20"/>
              </w:rPr>
            </w:pPr>
          </w:p>
        </w:tc>
        <w:tc>
          <w:tcPr>
            <w:tcW w:w="2976" w:type="dxa"/>
          </w:tcPr>
          <w:p w14:paraId="190074E3" w14:textId="1675D64A" w:rsidR="0016544D" w:rsidRPr="0016544D" w:rsidRDefault="0016544D" w:rsidP="0016544D">
            <w:pPr>
              <w:jc w:val="center"/>
              <w:rPr>
                <w:b/>
                <w:sz w:val="20"/>
                <w:szCs w:val="20"/>
              </w:rPr>
            </w:pPr>
            <w:r w:rsidRPr="0016544D">
              <w:rPr>
                <w:b/>
                <w:sz w:val="20"/>
                <w:szCs w:val="20"/>
              </w:rPr>
              <w:t>Y11 2017 Pupil Premium</w:t>
            </w:r>
          </w:p>
          <w:p w14:paraId="78318699" w14:textId="6E88F041" w:rsidR="0016544D" w:rsidRPr="0016544D" w:rsidRDefault="0016544D" w:rsidP="0016544D">
            <w:pPr>
              <w:jc w:val="center"/>
              <w:rPr>
                <w:b/>
                <w:sz w:val="20"/>
                <w:szCs w:val="20"/>
              </w:rPr>
            </w:pPr>
            <w:r w:rsidRPr="0016544D">
              <w:rPr>
                <w:b/>
                <w:sz w:val="20"/>
                <w:szCs w:val="20"/>
              </w:rPr>
              <w:t>(Sir William Romney’s School)</w:t>
            </w:r>
          </w:p>
        </w:tc>
        <w:tc>
          <w:tcPr>
            <w:tcW w:w="2694" w:type="dxa"/>
          </w:tcPr>
          <w:p w14:paraId="1F05A1EE" w14:textId="58C218B1" w:rsidR="0016544D" w:rsidRPr="0016544D" w:rsidRDefault="00994FAB" w:rsidP="0016544D">
            <w:pPr>
              <w:jc w:val="center"/>
              <w:rPr>
                <w:b/>
                <w:sz w:val="20"/>
                <w:szCs w:val="20"/>
              </w:rPr>
            </w:pPr>
            <w:r>
              <w:rPr>
                <w:b/>
                <w:sz w:val="20"/>
                <w:szCs w:val="20"/>
              </w:rPr>
              <w:t>National Benchmark</w:t>
            </w:r>
          </w:p>
        </w:tc>
      </w:tr>
      <w:tr w:rsidR="00104A88" w14:paraId="459C38D7" w14:textId="77777777" w:rsidTr="00DD0DE5">
        <w:tc>
          <w:tcPr>
            <w:tcW w:w="1668" w:type="dxa"/>
            <w:shd w:val="clear" w:color="auto" w:fill="D9D9D9" w:themeFill="background1" w:themeFillShade="D9"/>
          </w:tcPr>
          <w:p w14:paraId="4E384F9B" w14:textId="153D6AEC" w:rsidR="00104A88" w:rsidRPr="0016544D" w:rsidRDefault="00104A88" w:rsidP="00447285">
            <w:pPr>
              <w:rPr>
                <w:b/>
                <w:sz w:val="20"/>
                <w:szCs w:val="20"/>
              </w:rPr>
            </w:pPr>
            <w:r>
              <w:rPr>
                <w:b/>
                <w:sz w:val="20"/>
                <w:szCs w:val="20"/>
              </w:rPr>
              <w:t>All PP</w:t>
            </w:r>
          </w:p>
        </w:tc>
        <w:tc>
          <w:tcPr>
            <w:tcW w:w="2976" w:type="dxa"/>
            <w:shd w:val="clear" w:color="auto" w:fill="D9D9D9" w:themeFill="background1" w:themeFillShade="D9"/>
          </w:tcPr>
          <w:p w14:paraId="6152D156" w14:textId="493DCAAF" w:rsidR="00104A88" w:rsidRDefault="00994FAB" w:rsidP="00104A88">
            <w:pPr>
              <w:jc w:val="center"/>
              <w:rPr>
                <w:b/>
                <w:sz w:val="20"/>
                <w:szCs w:val="20"/>
              </w:rPr>
            </w:pPr>
            <w:r>
              <w:rPr>
                <w:b/>
                <w:sz w:val="20"/>
                <w:szCs w:val="20"/>
              </w:rPr>
              <w:t>22</w:t>
            </w:r>
            <w:r w:rsidR="00104A88">
              <w:rPr>
                <w:b/>
                <w:sz w:val="20"/>
                <w:szCs w:val="20"/>
              </w:rPr>
              <w:t xml:space="preserve"> students</w:t>
            </w:r>
          </w:p>
        </w:tc>
        <w:tc>
          <w:tcPr>
            <w:tcW w:w="2694" w:type="dxa"/>
            <w:shd w:val="clear" w:color="auto" w:fill="D9D9D9" w:themeFill="background1" w:themeFillShade="D9"/>
          </w:tcPr>
          <w:p w14:paraId="4135BCE3" w14:textId="77777777" w:rsidR="00104A88" w:rsidRPr="0016544D" w:rsidRDefault="00104A88" w:rsidP="00447285">
            <w:pPr>
              <w:rPr>
                <w:b/>
                <w:sz w:val="20"/>
                <w:szCs w:val="20"/>
              </w:rPr>
            </w:pPr>
          </w:p>
        </w:tc>
      </w:tr>
      <w:tr w:rsidR="00104A88" w14:paraId="0BB4C6CF" w14:textId="77777777" w:rsidTr="00DD0DE5">
        <w:tc>
          <w:tcPr>
            <w:tcW w:w="1668" w:type="dxa"/>
            <w:shd w:val="clear" w:color="auto" w:fill="auto"/>
          </w:tcPr>
          <w:p w14:paraId="1F3EFB9C" w14:textId="7F9873B9" w:rsidR="00104A88" w:rsidRDefault="00104A88" w:rsidP="00447285">
            <w:pPr>
              <w:rPr>
                <w:b/>
                <w:sz w:val="20"/>
                <w:szCs w:val="20"/>
              </w:rPr>
            </w:pPr>
            <w:r w:rsidRPr="0016544D">
              <w:rPr>
                <w:sz w:val="20"/>
                <w:szCs w:val="20"/>
              </w:rPr>
              <w:t>Progress 8</w:t>
            </w:r>
          </w:p>
        </w:tc>
        <w:tc>
          <w:tcPr>
            <w:tcW w:w="2976" w:type="dxa"/>
            <w:shd w:val="clear" w:color="auto" w:fill="auto"/>
          </w:tcPr>
          <w:p w14:paraId="4E47634B" w14:textId="03955484" w:rsidR="00104A88" w:rsidRPr="00104A88" w:rsidRDefault="00104A88" w:rsidP="00553C42">
            <w:pPr>
              <w:jc w:val="center"/>
              <w:rPr>
                <w:sz w:val="20"/>
                <w:szCs w:val="20"/>
              </w:rPr>
            </w:pPr>
            <w:r w:rsidRPr="00104A88">
              <w:rPr>
                <w:sz w:val="20"/>
                <w:szCs w:val="20"/>
              </w:rPr>
              <w:t>-0.</w:t>
            </w:r>
            <w:r w:rsidR="00553C42">
              <w:rPr>
                <w:sz w:val="20"/>
                <w:szCs w:val="20"/>
              </w:rPr>
              <w:t>5</w:t>
            </w:r>
            <w:r w:rsidR="00981D12">
              <w:rPr>
                <w:sz w:val="20"/>
                <w:szCs w:val="20"/>
              </w:rPr>
              <w:t>4</w:t>
            </w:r>
          </w:p>
        </w:tc>
        <w:tc>
          <w:tcPr>
            <w:tcW w:w="2694" w:type="dxa"/>
            <w:shd w:val="clear" w:color="auto" w:fill="auto"/>
          </w:tcPr>
          <w:p w14:paraId="23B902FF" w14:textId="293A2B06" w:rsidR="00104A88" w:rsidRPr="002578FA" w:rsidRDefault="00994FAB" w:rsidP="002578FA">
            <w:pPr>
              <w:jc w:val="center"/>
              <w:rPr>
                <w:sz w:val="20"/>
                <w:szCs w:val="20"/>
              </w:rPr>
            </w:pPr>
            <w:r>
              <w:rPr>
                <w:sz w:val="20"/>
                <w:szCs w:val="20"/>
              </w:rPr>
              <w:t>0.11</w:t>
            </w:r>
          </w:p>
        </w:tc>
      </w:tr>
      <w:tr w:rsidR="00104A88" w14:paraId="03405630" w14:textId="77777777" w:rsidTr="00DD0DE5">
        <w:tc>
          <w:tcPr>
            <w:tcW w:w="1668" w:type="dxa"/>
            <w:shd w:val="clear" w:color="auto" w:fill="auto"/>
          </w:tcPr>
          <w:p w14:paraId="23DB7938" w14:textId="169C8668" w:rsidR="00104A88" w:rsidRDefault="00104A88" w:rsidP="00447285">
            <w:pPr>
              <w:rPr>
                <w:b/>
                <w:sz w:val="20"/>
                <w:szCs w:val="20"/>
              </w:rPr>
            </w:pPr>
            <w:r w:rsidRPr="0016544D">
              <w:rPr>
                <w:sz w:val="20"/>
                <w:szCs w:val="20"/>
              </w:rPr>
              <w:t>English P8</w:t>
            </w:r>
          </w:p>
        </w:tc>
        <w:tc>
          <w:tcPr>
            <w:tcW w:w="2976" w:type="dxa"/>
            <w:shd w:val="clear" w:color="auto" w:fill="auto"/>
          </w:tcPr>
          <w:p w14:paraId="35C63189" w14:textId="6980928A" w:rsidR="00104A88" w:rsidRPr="00104A88" w:rsidRDefault="00104A88" w:rsidP="00553C42">
            <w:pPr>
              <w:jc w:val="center"/>
              <w:rPr>
                <w:sz w:val="20"/>
                <w:szCs w:val="20"/>
              </w:rPr>
            </w:pPr>
            <w:r w:rsidRPr="00104A88">
              <w:rPr>
                <w:sz w:val="20"/>
                <w:szCs w:val="20"/>
              </w:rPr>
              <w:t>-0.</w:t>
            </w:r>
            <w:r w:rsidR="00981D12">
              <w:rPr>
                <w:sz w:val="20"/>
                <w:szCs w:val="20"/>
              </w:rPr>
              <w:t>28</w:t>
            </w:r>
          </w:p>
        </w:tc>
        <w:tc>
          <w:tcPr>
            <w:tcW w:w="2694" w:type="dxa"/>
            <w:shd w:val="clear" w:color="auto" w:fill="auto"/>
          </w:tcPr>
          <w:p w14:paraId="0F672698" w14:textId="37914E29" w:rsidR="00104A88" w:rsidRPr="002578FA" w:rsidRDefault="00994FAB" w:rsidP="002578FA">
            <w:pPr>
              <w:jc w:val="center"/>
              <w:rPr>
                <w:sz w:val="20"/>
                <w:szCs w:val="20"/>
              </w:rPr>
            </w:pPr>
            <w:r>
              <w:rPr>
                <w:sz w:val="20"/>
                <w:szCs w:val="20"/>
              </w:rPr>
              <w:t>0.11</w:t>
            </w:r>
          </w:p>
        </w:tc>
      </w:tr>
      <w:tr w:rsidR="00104A88" w14:paraId="098FCE52" w14:textId="77777777" w:rsidTr="00DD0DE5">
        <w:tc>
          <w:tcPr>
            <w:tcW w:w="1668" w:type="dxa"/>
            <w:shd w:val="clear" w:color="auto" w:fill="auto"/>
          </w:tcPr>
          <w:p w14:paraId="70D92CBB" w14:textId="0DDD038C" w:rsidR="00104A88" w:rsidRDefault="00104A88" w:rsidP="00447285">
            <w:pPr>
              <w:rPr>
                <w:b/>
                <w:sz w:val="20"/>
                <w:szCs w:val="20"/>
              </w:rPr>
            </w:pPr>
            <w:r w:rsidRPr="0016544D">
              <w:rPr>
                <w:sz w:val="20"/>
                <w:szCs w:val="20"/>
              </w:rPr>
              <w:t>Maths P8</w:t>
            </w:r>
          </w:p>
        </w:tc>
        <w:tc>
          <w:tcPr>
            <w:tcW w:w="2976" w:type="dxa"/>
            <w:shd w:val="clear" w:color="auto" w:fill="auto"/>
          </w:tcPr>
          <w:p w14:paraId="56960163" w14:textId="6EC2F892" w:rsidR="00104A88" w:rsidRPr="00104A88" w:rsidRDefault="00104A88" w:rsidP="00553C42">
            <w:pPr>
              <w:jc w:val="center"/>
              <w:rPr>
                <w:sz w:val="20"/>
                <w:szCs w:val="20"/>
              </w:rPr>
            </w:pPr>
            <w:r w:rsidRPr="00104A88">
              <w:rPr>
                <w:sz w:val="20"/>
                <w:szCs w:val="20"/>
              </w:rPr>
              <w:t>-0.</w:t>
            </w:r>
            <w:r w:rsidR="00553C42">
              <w:rPr>
                <w:sz w:val="20"/>
                <w:szCs w:val="20"/>
              </w:rPr>
              <w:t>57</w:t>
            </w:r>
          </w:p>
        </w:tc>
        <w:tc>
          <w:tcPr>
            <w:tcW w:w="2694" w:type="dxa"/>
            <w:shd w:val="clear" w:color="auto" w:fill="auto"/>
          </w:tcPr>
          <w:p w14:paraId="53C00BC1" w14:textId="5C705196" w:rsidR="00104A88" w:rsidRPr="002578FA" w:rsidRDefault="00994FAB" w:rsidP="002578FA">
            <w:pPr>
              <w:jc w:val="center"/>
              <w:rPr>
                <w:sz w:val="20"/>
                <w:szCs w:val="20"/>
              </w:rPr>
            </w:pPr>
            <w:r>
              <w:rPr>
                <w:sz w:val="20"/>
                <w:szCs w:val="20"/>
              </w:rPr>
              <w:t>0.12</w:t>
            </w:r>
          </w:p>
        </w:tc>
      </w:tr>
      <w:tr w:rsidR="00104A88" w14:paraId="426E9F6B" w14:textId="77777777" w:rsidTr="00DD0DE5">
        <w:tc>
          <w:tcPr>
            <w:tcW w:w="1668" w:type="dxa"/>
            <w:shd w:val="clear" w:color="auto" w:fill="auto"/>
          </w:tcPr>
          <w:p w14:paraId="7C012EC3" w14:textId="72DDDB70" w:rsidR="00104A88" w:rsidRDefault="00104A88" w:rsidP="00447285">
            <w:pPr>
              <w:rPr>
                <w:b/>
                <w:sz w:val="20"/>
                <w:szCs w:val="20"/>
              </w:rPr>
            </w:pPr>
            <w:r w:rsidRPr="0016544D">
              <w:rPr>
                <w:sz w:val="20"/>
                <w:szCs w:val="20"/>
              </w:rPr>
              <w:t>EBACC P8</w:t>
            </w:r>
          </w:p>
        </w:tc>
        <w:tc>
          <w:tcPr>
            <w:tcW w:w="2976" w:type="dxa"/>
            <w:shd w:val="clear" w:color="auto" w:fill="auto"/>
          </w:tcPr>
          <w:p w14:paraId="546BF9FB" w14:textId="246B1DFD" w:rsidR="00104A88" w:rsidRPr="00104A88" w:rsidRDefault="00104A88" w:rsidP="00981D12">
            <w:pPr>
              <w:jc w:val="center"/>
              <w:rPr>
                <w:sz w:val="20"/>
                <w:szCs w:val="20"/>
              </w:rPr>
            </w:pPr>
            <w:r w:rsidRPr="00104A88">
              <w:rPr>
                <w:sz w:val="20"/>
                <w:szCs w:val="20"/>
              </w:rPr>
              <w:t>-0.</w:t>
            </w:r>
            <w:r w:rsidR="00981D12">
              <w:rPr>
                <w:sz w:val="20"/>
                <w:szCs w:val="20"/>
              </w:rPr>
              <w:t>45</w:t>
            </w:r>
          </w:p>
        </w:tc>
        <w:tc>
          <w:tcPr>
            <w:tcW w:w="2694" w:type="dxa"/>
            <w:shd w:val="clear" w:color="auto" w:fill="auto"/>
          </w:tcPr>
          <w:p w14:paraId="4D61F7DC" w14:textId="5BF6C766" w:rsidR="00104A88" w:rsidRPr="002578FA" w:rsidRDefault="00994FAB" w:rsidP="002578FA">
            <w:pPr>
              <w:jc w:val="center"/>
              <w:rPr>
                <w:sz w:val="20"/>
                <w:szCs w:val="20"/>
              </w:rPr>
            </w:pPr>
            <w:r>
              <w:rPr>
                <w:sz w:val="20"/>
                <w:szCs w:val="20"/>
              </w:rPr>
              <w:t>0.13</w:t>
            </w:r>
          </w:p>
        </w:tc>
      </w:tr>
      <w:tr w:rsidR="00104A88" w14:paraId="09311842" w14:textId="77777777" w:rsidTr="00DD0DE5">
        <w:tc>
          <w:tcPr>
            <w:tcW w:w="1668" w:type="dxa"/>
            <w:shd w:val="clear" w:color="auto" w:fill="auto"/>
          </w:tcPr>
          <w:p w14:paraId="0B8929C8" w14:textId="44383FC3" w:rsidR="00104A88" w:rsidRDefault="00104A88" w:rsidP="00447285">
            <w:pPr>
              <w:rPr>
                <w:b/>
                <w:sz w:val="20"/>
                <w:szCs w:val="20"/>
              </w:rPr>
            </w:pPr>
            <w:r w:rsidRPr="0016544D">
              <w:rPr>
                <w:sz w:val="20"/>
                <w:szCs w:val="20"/>
              </w:rPr>
              <w:t>Open P8</w:t>
            </w:r>
          </w:p>
        </w:tc>
        <w:tc>
          <w:tcPr>
            <w:tcW w:w="2976" w:type="dxa"/>
            <w:shd w:val="clear" w:color="auto" w:fill="auto"/>
          </w:tcPr>
          <w:p w14:paraId="28148D3D" w14:textId="5046AA84" w:rsidR="00104A88" w:rsidRPr="00104A88" w:rsidRDefault="00104A88" w:rsidP="00981D12">
            <w:pPr>
              <w:jc w:val="center"/>
              <w:rPr>
                <w:sz w:val="20"/>
                <w:szCs w:val="20"/>
              </w:rPr>
            </w:pPr>
            <w:r w:rsidRPr="00104A88">
              <w:rPr>
                <w:sz w:val="20"/>
                <w:szCs w:val="20"/>
              </w:rPr>
              <w:t>-0.</w:t>
            </w:r>
            <w:r w:rsidR="00981D12">
              <w:rPr>
                <w:sz w:val="20"/>
                <w:szCs w:val="20"/>
              </w:rPr>
              <w:t>79</w:t>
            </w:r>
          </w:p>
        </w:tc>
        <w:tc>
          <w:tcPr>
            <w:tcW w:w="2694" w:type="dxa"/>
            <w:shd w:val="clear" w:color="auto" w:fill="auto"/>
          </w:tcPr>
          <w:p w14:paraId="377B1DC0" w14:textId="254C8114" w:rsidR="00104A88" w:rsidRPr="002578FA" w:rsidRDefault="00994FAB" w:rsidP="00981D12">
            <w:pPr>
              <w:jc w:val="center"/>
              <w:rPr>
                <w:sz w:val="20"/>
                <w:szCs w:val="20"/>
              </w:rPr>
            </w:pPr>
            <w:r>
              <w:rPr>
                <w:sz w:val="20"/>
                <w:szCs w:val="20"/>
              </w:rPr>
              <w:t>0.09</w:t>
            </w:r>
          </w:p>
        </w:tc>
      </w:tr>
      <w:tr w:rsidR="00104A88" w14:paraId="56F50FC8" w14:textId="77777777" w:rsidTr="00DD0DE5">
        <w:tc>
          <w:tcPr>
            <w:tcW w:w="1668" w:type="dxa"/>
            <w:shd w:val="clear" w:color="auto" w:fill="D9D9D9" w:themeFill="background1" w:themeFillShade="D9"/>
          </w:tcPr>
          <w:p w14:paraId="4FC70D98" w14:textId="6D2508E4" w:rsidR="00104A88" w:rsidRPr="0016544D" w:rsidRDefault="00104A88" w:rsidP="00447285">
            <w:pPr>
              <w:rPr>
                <w:b/>
                <w:sz w:val="20"/>
                <w:szCs w:val="20"/>
              </w:rPr>
            </w:pPr>
            <w:r w:rsidRPr="0016544D">
              <w:rPr>
                <w:b/>
                <w:sz w:val="20"/>
                <w:szCs w:val="20"/>
              </w:rPr>
              <w:t>Low PA PP</w:t>
            </w:r>
          </w:p>
        </w:tc>
        <w:tc>
          <w:tcPr>
            <w:tcW w:w="2976" w:type="dxa"/>
            <w:shd w:val="clear" w:color="auto" w:fill="D9D9D9" w:themeFill="background1" w:themeFillShade="D9"/>
          </w:tcPr>
          <w:p w14:paraId="2261690C" w14:textId="1BE89F20" w:rsidR="00104A88" w:rsidRPr="0016544D" w:rsidRDefault="00994FAB" w:rsidP="00104A88">
            <w:pPr>
              <w:jc w:val="center"/>
              <w:rPr>
                <w:b/>
                <w:sz w:val="20"/>
                <w:szCs w:val="20"/>
              </w:rPr>
            </w:pPr>
            <w:r>
              <w:rPr>
                <w:b/>
                <w:sz w:val="20"/>
                <w:szCs w:val="20"/>
              </w:rPr>
              <w:t>8</w:t>
            </w:r>
            <w:r w:rsidR="00104A88">
              <w:rPr>
                <w:b/>
                <w:sz w:val="20"/>
                <w:szCs w:val="20"/>
              </w:rPr>
              <w:t xml:space="preserve"> students</w:t>
            </w:r>
          </w:p>
        </w:tc>
        <w:tc>
          <w:tcPr>
            <w:tcW w:w="2694" w:type="dxa"/>
            <w:shd w:val="clear" w:color="auto" w:fill="D9D9D9" w:themeFill="background1" w:themeFillShade="D9"/>
          </w:tcPr>
          <w:p w14:paraId="0E07A942" w14:textId="77777777" w:rsidR="00104A88" w:rsidRPr="002578FA" w:rsidRDefault="00104A88" w:rsidP="002578FA">
            <w:pPr>
              <w:jc w:val="center"/>
              <w:rPr>
                <w:sz w:val="20"/>
                <w:szCs w:val="20"/>
              </w:rPr>
            </w:pPr>
          </w:p>
        </w:tc>
      </w:tr>
      <w:tr w:rsidR="002578FA" w14:paraId="0682229B" w14:textId="77777777" w:rsidTr="00994FAB">
        <w:tc>
          <w:tcPr>
            <w:tcW w:w="1668" w:type="dxa"/>
          </w:tcPr>
          <w:p w14:paraId="126B5E73" w14:textId="4A93912C" w:rsidR="002578FA" w:rsidRPr="0016544D" w:rsidRDefault="002578FA" w:rsidP="00447285">
            <w:pPr>
              <w:rPr>
                <w:sz w:val="20"/>
                <w:szCs w:val="20"/>
              </w:rPr>
            </w:pPr>
            <w:r w:rsidRPr="0016544D">
              <w:rPr>
                <w:sz w:val="20"/>
                <w:szCs w:val="20"/>
              </w:rPr>
              <w:t>Progress 8</w:t>
            </w:r>
          </w:p>
        </w:tc>
        <w:tc>
          <w:tcPr>
            <w:tcW w:w="2976" w:type="dxa"/>
          </w:tcPr>
          <w:p w14:paraId="3C131FBE" w14:textId="2FA68F1D" w:rsidR="002578FA" w:rsidRPr="00104A88" w:rsidRDefault="002578FA" w:rsidP="00DD0DE5">
            <w:pPr>
              <w:jc w:val="center"/>
              <w:rPr>
                <w:sz w:val="20"/>
                <w:szCs w:val="20"/>
              </w:rPr>
            </w:pPr>
            <w:r w:rsidRPr="00104A88">
              <w:rPr>
                <w:sz w:val="20"/>
                <w:szCs w:val="20"/>
              </w:rPr>
              <w:t>-0.</w:t>
            </w:r>
            <w:r w:rsidR="00DD0DE5">
              <w:rPr>
                <w:sz w:val="20"/>
                <w:szCs w:val="20"/>
              </w:rPr>
              <w:t>47</w:t>
            </w:r>
          </w:p>
        </w:tc>
        <w:tc>
          <w:tcPr>
            <w:tcW w:w="2694" w:type="dxa"/>
            <w:shd w:val="clear" w:color="auto" w:fill="D9D9D9" w:themeFill="background1" w:themeFillShade="D9"/>
          </w:tcPr>
          <w:p w14:paraId="44B59E2E" w14:textId="2E5A4ABF" w:rsidR="002578FA" w:rsidRPr="002578FA" w:rsidRDefault="002578FA" w:rsidP="002578FA">
            <w:pPr>
              <w:jc w:val="center"/>
              <w:rPr>
                <w:sz w:val="20"/>
                <w:szCs w:val="20"/>
              </w:rPr>
            </w:pPr>
          </w:p>
        </w:tc>
      </w:tr>
      <w:tr w:rsidR="002578FA" w14:paraId="31130138" w14:textId="77777777" w:rsidTr="00994FAB">
        <w:tc>
          <w:tcPr>
            <w:tcW w:w="1668" w:type="dxa"/>
          </w:tcPr>
          <w:p w14:paraId="49764A42" w14:textId="316F623E" w:rsidR="002578FA" w:rsidRPr="0016544D" w:rsidRDefault="002578FA" w:rsidP="00447285">
            <w:pPr>
              <w:rPr>
                <w:sz w:val="20"/>
                <w:szCs w:val="20"/>
              </w:rPr>
            </w:pPr>
            <w:r w:rsidRPr="0016544D">
              <w:rPr>
                <w:sz w:val="20"/>
                <w:szCs w:val="20"/>
              </w:rPr>
              <w:t>English P8</w:t>
            </w:r>
          </w:p>
        </w:tc>
        <w:tc>
          <w:tcPr>
            <w:tcW w:w="2976" w:type="dxa"/>
          </w:tcPr>
          <w:p w14:paraId="5A0B976C" w14:textId="12C83E89" w:rsidR="002578FA" w:rsidRPr="00104A88" w:rsidRDefault="00DD0DE5" w:rsidP="00DD0DE5">
            <w:pPr>
              <w:jc w:val="center"/>
              <w:rPr>
                <w:sz w:val="20"/>
                <w:szCs w:val="20"/>
              </w:rPr>
            </w:pPr>
            <w:r>
              <w:rPr>
                <w:sz w:val="20"/>
                <w:szCs w:val="20"/>
              </w:rPr>
              <w:t>-</w:t>
            </w:r>
            <w:r w:rsidR="002578FA">
              <w:rPr>
                <w:sz w:val="20"/>
                <w:szCs w:val="20"/>
              </w:rPr>
              <w:t>0.</w:t>
            </w:r>
            <w:r>
              <w:rPr>
                <w:sz w:val="20"/>
                <w:szCs w:val="20"/>
              </w:rPr>
              <w:t>11</w:t>
            </w:r>
          </w:p>
        </w:tc>
        <w:tc>
          <w:tcPr>
            <w:tcW w:w="2694" w:type="dxa"/>
            <w:shd w:val="clear" w:color="auto" w:fill="D9D9D9" w:themeFill="background1" w:themeFillShade="D9"/>
          </w:tcPr>
          <w:p w14:paraId="09BCF516" w14:textId="58F24B31" w:rsidR="002578FA" w:rsidRPr="002578FA" w:rsidRDefault="002578FA" w:rsidP="002578FA">
            <w:pPr>
              <w:jc w:val="center"/>
              <w:rPr>
                <w:sz w:val="20"/>
                <w:szCs w:val="20"/>
              </w:rPr>
            </w:pPr>
          </w:p>
        </w:tc>
      </w:tr>
      <w:tr w:rsidR="002578FA" w14:paraId="44D4CB61" w14:textId="77777777" w:rsidTr="00994FAB">
        <w:tc>
          <w:tcPr>
            <w:tcW w:w="1668" w:type="dxa"/>
          </w:tcPr>
          <w:p w14:paraId="27CFC4B6" w14:textId="328B11D2" w:rsidR="002578FA" w:rsidRPr="0016544D" w:rsidRDefault="002578FA" w:rsidP="00447285">
            <w:pPr>
              <w:rPr>
                <w:sz w:val="20"/>
                <w:szCs w:val="20"/>
              </w:rPr>
            </w:pPr>
            <w:r w:rsidRPr="0016544D">
              <w:rPr>
                <w:sz w:val="20"/>
                <w:szCs w:val="20"/>
              </w:rPr>
              <w:t>Maths P8</w:t>
            </w:r>
          </w:p>
        </w:tc>
        <w:tc>
          <w:tcPr>
            <w:tcW w:w="2976" w:type="dxa"/>
          </w:tcPr>
          <w:p w14:paraId="68BA3456" w14:textId="3A489250" w:rsidR="002578FA" w:rsidRPr="00104A88" w:rsidRDefault="002578FA" w:rsidP="00DD0DE5">
            <w:pPr>
              <w:jc w:val="center"/>
              <w:rPr>
                <w:sz w:val="20"/>
                <w:szCs w:val="20"/>
              </w:rPr>
            </w:pPr>
            <w:r>
              <w:rPr>
                <w:sz w:val="20"/>
                <w:szCs w:val="20"/>
              </w:rPr>
              <w:t>-0.</w:t>
            </w:r>
            <w:r w:rsidR="00DD0DE5">
              <w:rPr>
                <w:sz w:val="20"/>
                <w:szCs w:val="20"/>
              </w:rPr>
              <w:t>36</w:t>
            </w:r>
          </w:p>
        </w:tc>
        <w:tc>
          <w:tcPr>
            <w:tcW w:w="2694" w:type="dxa"/>
            <w:shd w:val="clear" w:color="auto" w:fill="D9D9D9" w:themeFill="background1" w:themeFillShade="D9"/>
          </w:tcPr>
          <w:p w14:paraId="4A76A640" w14:textId="623B6D6B" w:rsidR="002578FA" w:rsidRPr="002578FA" w:rsidRDefault="002578FA" w:rsidP="002578FA">
            <w:pPr>
              <w:jc w:val="center"/>
              <w:rPr>
                <w:sz w:val="20"/>
                <w:szCs w:val="20"/>
              </w:rPr>
            </w:pPr>
          </w:p>
        </w:tc>
      </w:tr>
      <w:tr w:rsidR="002578FA" w14:paraId="2350625C" w14:textId="77777777" w:rsidTr="00994FAB">
        <w:tc>
          <w:tcPr>
            <w:tcW w:w="1668" w:type="dxa"/>
          </w:tcPr>
          <w:p w14:paraId="41228BF9" w14:textId="1918A411" w:rsidR="002578FA" w:rsidRPr="0016544D" w:rsidRDefault="002578FA" w:rsidP="00447285">
            <w:pPr>
              <w:rPr>
                <w:sz w:val="20"/>
                <w:szCs w:val="20"/>
              </w:rPr>
            </w:pPr>
            <w:r w:rsidRPr="0016544D">
              <w:rPr>
                <w:sz w:val="20"/>
                <w:szCs w:val="20"/>
              </w:rPr>
              <w:t>EBACC P8</w:t>
            </w:r>
          </w:p>
        </w:tc>
        <w:tc>
          <w:tcPr>
            <w:tcW w:w="2976" w:type="dxa"/>
          </w:tcPr>
          <w:p w14:paraId="6560A5FF" w14:textId="653CCC6D" w:rsidR="002578FA" w:rsidRPr="00104A88" w:rsidRDefault="00DD0DE5" w:rsidP="00104A88">
            <w:pPr>
              <w:jc w:val="center"/>
              <w:rPr>
                <w:sz w:val="20"/>
                <w:szCs w:val="20"/>
              </w:rPr>
            </w:pPr>
            <w:r>
              <w:rPr>
                <w:sz w:val="20"/>
                <w:szCs w:val="20"/>
              </w:rPr>
              <w:t>-0.45</w:t>
            </w:r>
          </w:p>
        </w:tc>
        <w:tc>
          <w:tcPr>
            <w:tcW w:w="2694" w:type="dxa"/>
            <w:shd w:val="clear" w:color="auto" w:fill="D9D9D9" w:themeFill="background1" w:themeFillShade="D9"/>
          </w:tcPr>
          <w:p w14:paraId="47CD1FF9" w14:textId="1CE17AD0" w:rsidR="002578FA" w:rsidRPr="002578FA" w:rsidRDefault="002578FA" w:rsidP="002578FA">
            <w:pPr>
              <w:jc w:val="center"/>
              <w:rPr>
                <w:sz w:val="20"/>
                <w:szCs w:val="20"/>
              </w:rPr>
            </w:pPr>
          </w:p>
        </w:tc>
      </w:tr>
      <w:tr w:rsidR="002578FA" w14:paraId="78BC49DE" w14:textId="77777777" w:rsidTr="00994FAB">
        <w:tc>
          <w:tcPr>
            <w:tcW w:w="1668" w:type="dxa"/>
          </w:tcPr>
          <w:p w14:paraId="5DDA2129" w14:textId="2DB7D92F" w:rsidR="002578FA" w:rsidRPr="0016544D" w:rsidRDefault="002578FA" w:rsidP="00447285">
            <w:pPr>
              <w:rPr>
                <w:sz w:val="20"/>
                <w:szCs w:val="20"/>
              </w:rPr>
            </w:pPr>
            <w:r w:rsidRPr="0016544D">
              <w:rPr>
                <w:sz w:val="20"/>
                <w:szCs w:val="20"/>
              </w:rPr>
              <w:t>Open P8</w:t>
            </w:r>
          </w:p>
        </w:tc>
        <w:tc>
          <w:tcPr>
            <w:tcW w:w="2976" w:type="dxa"/>
          </w:tcPr>
          <w:p w14:paraId="14371583" w14:textId="62763AE5" w:rsidR="002578FA" w:rsidRPr="00104A88" w:rsidRDefault="002578FA" w:rsidP="00DD0DE5">
            <w:pPr>
              <w:jc w:val="center"/>
              <w:rPr>
                <w:sz w:val="20"/>
                <w:szCs w:val="20"/>
              </w:rPr>
            </w:pPr>
            <w:r>
              <w:rPr>
                <w:sz w:val="20"/>
                <w:szCs w:val="20"/>
              </w:rPr>
              <w:t>-0.</w:t>
            </w:r>
            <w:r w:rsidR="00DD0DE5">
              <w:rPr>
                <w:sz w:val="20"/>
                <w:szCs w:val="20"/>
              </w:rPr>
              <w:t>8</w:t>
            </w:r>
          </w:p>
        </w:tc>
        <w:tc>
          <w:tcPr>
            <w:tcW w:w="2694" w:type="dxa"/>
            <w:shd w:val="clear" w:color="auto" w:fill="D9D9D9" w:themeFill="background1" w:themeFillShade="D9"/>
          </w:tcPr>
          <w:p w14:paraId="2041007C" w14:textId="11314858" w:rsidR="002578FA" w:rsidRPr="002578FA" w:rsidRDefault="002578FA" w:rsidP="002578FA">
            <w:pPr>
              <w:jc w:val="center"/>
              <w:rPr>
                <w:sz w:val="20"/>
                <w:szCs w:val="20"/>
              </w:rPr>
            </w:pPr>
          </w:p>
        </w:tc>
      </w:tr>
      <w:tr w:rsidR="002578FA" w14:paraId="60C3990F" w14:textId="77777777" w:rsidTr="00DD0DE5">
        <w:tc>
          <w:tcPr>
            <w:tcW w:w="1668" w:type="dxa"/>
            <w:shd w:val="clear" w:color="auto" w:fill="D9D9D9" w:themeFill="background1" w:themeFillShade="D9"/>
          </w:tcPr>
          <w:p w14:paraId="51323560" w14:textId="40D30CD0" w:rsidR="002578FA" w:rsidRPr="0016544D" w:rsidRDefault="002578FA" w:rsidP="00447285">
            <w:pPr>
              <w:rPr>
                <w:b/>
                <w:sz w:val="20"/>
                <w:szCs w:val="20"/>
              </w:rPr>
            </w:pPr>
            <w:r>
              <w:rPr>
                <w:b/>
                <w:sz w:val="20"/>
                <w:szCs w:val="20"/>
              </w:rPr>
              <w:t>Middle PA PP</w:t>
            </w:r>
          </w:p>
        </w:tc>
        <w:tc>
          <w:tcPr>
            <w:tcW w:w="2976" w:type="dxa"/>
            <w:shd w:val="clear" w:color="auto" w:fill="D9D9D9" w:themeFill="background1" w:themeFillShade="D9"/>
          </w:tcPr>
          <w:p w14:paraId="0E36801D" w14:textId="57C39AB1" w:rsidR="002578FA" w:rsidRPr="0016544D" w:rsidRDefault="002578FA" w:rsidP="00104A88">
            <w:pPr>
              <w:jc w:val="center"/>
              <w:rPr>
                <w:b/>
                <w:sz w:val="20"/>
                <w:szCs w:val="20"/>
              </w:rPr>
            </w:pPr>
            <w:r>
              <w:rPr>
                <w:b/>
                <w:sz w:val="20"/>
                <w:szCs w:val="20"/>
              </w:rPr>
              <w:t>12 students</w:t>
            </w:r>
          </w:p>
        </w:tc>
        <w:tc>
          <w:tcPr>
            <w:tcW w:w="2694" w:type="dxa"/>
            <w:shd w:val="clear" w:color="auto" w:fill="D9D9D9" w:themeFill="background1" w:themeFillShade="D9"/>
          </w:tcPr>
          <w:p w14:paraId="5BDDA303" w14:textId="77777777" w:rsidR="002578FA" w:rsidRPr="002578FA" w:rsidRDefault="002578FA" w:rsidP="002578FA">
            <w:pPr>
              <w:jc w:val="center"/>
              <w:rPr>
                <w:sz w:val="20"/>
                <w:szCs w:val="20"/>
              </w:rPr>
            </w:pPr>
          </w:p>
        </w:tc>
      </w:tr>
      <w:tr w:rsidR="002578FA" w14:paraId="297B114D" w14:textId="77777777" w:rsidTr="00994FAB">
        <w:tc>
          <w:tcPr>
            <w:tcW w:w="1668" w:type="dxa"/>
          </w:tcPr>
          <w:p w14:paraId="28C7B2C4" w14:textId="71538E1D" w:rsidR="002578FA" w:rsidRPr="0016544D" w:rsidRDefault="002578FA" w:rsidP="00447285">
            <w:pPr>
              <w:rPr>
                <w:sz w:val="20"/>
                <w:szCs w:val="20"/>
              </w:rPr>
            </w:pPr>
            <w:r>
              <w:rPr>
                <w:sz w:val="20"/>
                <w:szCs w:val="20"/>
              </w:rPr>
              <w:t>Progress 8</w:t>
            </w:r>
          </w:p>
        </w:tc>
        <w:tc>
          <w:tcPr>
            <w:tcW w:w="2976" w:type="dxa"/>
          </w:tcPr>
          <w:p w14:paraId="1021D57C" w14:textId="59D086B9" w:rsidR="002578FA" w:rsidRPr="00104A88" w:rsidRDefault="002578FA" w:rsidP="00DD0DE5">
            <w:pPr>
              <w:jc w:val="center"/>
              <w:rPr>
                <w:sz w:val="20"/>
                <w:szCs w:val="20"/>
              </w:rPr>
            </w:pPr>
            <w:r>
              <w:rPr>
                <w:sz w:val="20"/>
                <w:szCs w:val="20"/>
              </w:rPr>
              <w:t>-0.</w:t>
            </w:r>
            <w:r w:rsidR="00DD0DE5">
              <w:rPr>
                <w:sz w:val="20"/>
                <w:szCs w:val="20"/>
              </w:rPr>
              <w:t>5</w:t>
            </w:r>
          </w:p>
        </w:tc>
        <w:tc>
          <w:tcPr>
            <w:tcW w:w="2694" w:type="dxa"/>
            <w:shd w:val="clear" w:color="auto" w:fill="D9D9D9" w:themeFill="background1" w:themeFillShade="D9"/>
          </w:tcPr>
          <w:p w14:paraId="7D07A613" w14:textId="2AB11616" w:rsidR="002578FA" w:rsidRPr="002578FA" w:rsidRDefault="002578FA" w:rsidP="002578FA">
            <w:pPr>
              <w:jc w:val="center"/>
              <w:rPr>
                <w:sz w:val="20"/>
                <w:szCs w:val="20"/>
              </w:rPr>
            </w:pPr>
          </w:p>
        </w:tc>
      </w:tr>
      <w:tr w:rsidR="002578FA" w14:paraId="1859DCF1" w14:textId="77777777" w:rsidTr="00994FAB">
        <w:tc>
          <w:tcPr>
            <w:tcW w:w="1668" w:type="dxa"/>
          </w:tcPr>
          <w:p w14:paraId="34BFC302" w14:textId="4A7DD707" w:rsidR="002578FA" w:rsidRDefault="002578FA" w:rsidP="00447285">
            <w:pPr>
              <w:rPr>
                <w:sz w:val="20"/>
                <w:szCs w:val="20"/>
              </w:rPr>
            </w:pPr>
            <w:r>
              <w:rPr>
                <w:sz w:val="20"/>
                <w:szCs w:val="20"/>
              </w:rPr>
              <w:t>English P8</w:t>
            </w:r>
          </w:p>
        </w:tc>
        <w:tc>
          <w:tcPr>
            <w:tcW w:w="2976" w:type="dxa"/>
          </w:tcPr>
          <w:p w14:paraId="3BA8FD6B" w14:textId="71FA275F" w:rsidR="002578FA" w:rsidRPr="00104A88" w:rsidRDefault="002578FA" w:rsidP="00DD0DE5">
            <w:pPr>
              <w:jc w:val="center"/>
              <w:rPr>
                <w:sz w:val="20"/>
                <w:szCs w:val="20"/>
              </w:rPr>
            </w:pPr>
            <w:r>
              <w:rPr>
                <w:sz w:val="20"/>
                <w:szCs w:val="20"/>
              </w:rPr>
              <w:t>-0.</w:t>
            </w:r>
            <w:r w:rsidR="00DD0DE5">
              <w:rPr>
                <w:sz w:val="20"/>
                <w:szCs w:val="20"/>
              </w:rPr>
              <w:t>61</w:t>
            </w:r>
          </w:p>
        </w:tc>
        <w:tc>
          <w:tcPr>
            <w:tcW w:w="2694" w:type="dxa"/>
            <w:shd w:val="clear" w:color="auto" w:fill="D9D9D9" w:themeFill="background1" w:themeFillShade="D9"/>
          </w:tcPr>
          <w:p w14:paraId="5D0EB59B" w14:textId="66A913B8" w:rsidR="002578FA" w:rsidRPr="002578FA" w:rsidRDefault="002578FA" w:rsidP="002578FA">
            <w:pPr>
              <w:jc w:val="center"/>
              <w:rPr>
                <w:sz w:val="20"/>
                <w:szCs w:val="20"/>
              </w:rPr>
            </w:pPr>
          </w:p>
        </w:tc>
      </w:tr>
      <w:tr w:rsidR="002578FA" w14:paraId="24553C4D" w14:textId="77777777" w:rsidTr="00994FAB">
        <w:tc>
          <w:tcPr>
            <w:tcW w:w="1668" w:type="dxa"/>
          </w:tcPr>
          <w:p w14:paraId="506D5F74" w14:textId="74F709AC" w:rsidR="002578FA" w:rsidRDefault="002578FA" w:rsidP="00447285">
            <w:pPr>
              <w:rPr>
                <w:sz w:val="20"/>
                <w:szCs w:val="20"/>
              </w:rPr>
            </w:pPr>
            <w:r>
              <w:rPr>
                <w:sz w:val="20"/>
                <w:szCs w:val="20"/>
              </w:rPr>
              <w:t>Maths P8</w:t>
            </w:r>
          </w:p>
        </w:tc>
        <w:tc>
          <w:tcPr>
            <w:tcW w:w="2976" w:type="dxa"/>
          </w:tcPr>
          <w:p w14:paraId="0EF3C906" w14:textId="42347FBB" w:rsidR="002578FA" w:rsidRPr="00104A88" w:rsidRDefault="002578FA" w:rsidP="00DD0DE5">
            <w:pPr>
              <w:jc w:val="center"/>
              <w:rPr>
                <w:sz w:val="20"/>
                <w:szCs w:val="20"/>
              </w:rPr>
            </w:pPr>
            <w:r>
              <w:rPr>
                <w:sz w:val="20"/>
                <w:szCs w:val="20"/>
              </w:rPr>
              <w:t>-0.</w:t>
            </w:r>
            <w:r w:rsidR="00DD0DE5">
              <w:rPr>
                <w:sz w:val="20"/>
                <w:szCs w:val="20"/>
              </w:rPr>
              <w:t>72</w:t>
            </w:r>
          </w:p>
        </w:tc>
        <w:tc>
          <w:tcPr>
            <w:tcW w:w="2694" w:type="dxa"/>
            <w:shd w:val="clear" w:color="auto" w:fill="D9D9D9" w:themeFill="background1" w:themeFillShade="D9"/>
          </w:tcPr>
          <w:p w14:paraId="3973A387" w14:textId="7F666FDA" w:rsidR="002578FA" w:rsidRPr="002578FA" w:rsidRDefault="002578FA" w:rsidP="002578FA">
            <w:pPr>
              <w:jc w:val="center"/>
              <w:rPr>
                <w:sz w:val="20"/>
                <w:szCs w:val="20"/>
              </w:rPr>
            </w:pPr>
          </w:p>
        </w:tc>
      </w:tr>
      <w:tr w:rsidR="002578FA" w14:paraId="7C33BA83" w14:textId="77777777" w:rsidTr="00994FAB">
        <w:tc>
          <w:tcPr>
            <w:tcW w:w="1668" w:type="dxa"/>
          </w:tcPr>
          <w:p w14:paraId="34D93A95" w14:textId="67872F4B" w:rsidR="002578FA" w:rsidRDefault="002578FA" w:rsidP="00447285">
            <w:pPr>
              <w:rPr>
                <w:sz w:val="20"/>
                <w:szCs w:val="20"/>
              </w:rPr>
            </w:pPr>
            <w:r>
              <w:rPr>
                <w:sz w:val="20"/>
                <w:szCs w:val="20"/>
              </w:rPr>
              <w:t>EBACC P8</w:t>
            </w:r>
          </w:p>
        </w:tc>
        <w:tc>
          <w:tcPr>
            <w:tcW w:w="2976" w:type="dxa"/>
          </w:tcPr>
          <w:p w14:paraId="0CA94165" w14:textId="074C20CA" w:rsidR="002578FA" w:rsidRPr="00104A88" w:rsidRDefault="002578FA" w:rsidP="00DD0DE5">
            <w:pPr>
              <w:jc w:val="center"/>
              <w:rPr>
                <w:sz w:val="20"/>
                <w:szCs w:val="20"/>
              </w:rPr>
            </w:pPr>
            <w:r>
              <w:rPr>
                <w:sz w:val="20"/>
                <w:szCs w:val="20"/>
              </w:rPr>
              <w:t>-0.</w:t>
            </w:r>
            <w:r w:rsidR="00DD0DE5">
              <w:rPr>
                <w:sz w:val="20"/>
                <w:szCs w:val="20"/>
              </w:rPr>
              <w:t>31</w:t>
            </w:r>
          </w:p>
        </w:tc>
        <w:tc>
          <w:tcPr>
            <w:tcW w:w="2694" w:type="dxa"/>
            <w:shd w:val="clear" w:color="auto" w:fill="D9D9D9" w:themeFill="background1" w:themeFillShade="D9"/>
          </w:tcPr>
          <w:p w14:paraId="543E7C4F" w14:textId="17DE019F" w:rsidR="002578FA" w:rsidRPr="002578FA" w:rsidRDefault="002578FA" w:rsidP="002578FA">
            <w:pPr>
              <w:jc w:val="center"/>
              <w:rPr>
                <w:sz w:val="20"/>
                <w:szCs w:val="20"/>
              </w:rPr>
            </w:pPr>
          </w:p>
        </w:tc>
      </w:tr>
      <w:tr w:rsidR="002578FA" w14:paraId="5CEB4AD3" w14:textId="77777777" w:rsidTr="00994FAB">
        <w:tc>
          <w:tcPr>
            <w:tcW w:w="1668" w:type="dxa"/>
          </w:tcPr>
          <w:p w14:paraId="68061A7D" w14:textId="49A27025" w:rsidR="002578FA" w:rsidRDefault="002578FA" w:rsidP="00447285">
            <w:pPr>
              <w:rPr>
                <w:sz w:val="20"/>
                <w:szCs w:val="20"/>
              </w:rPr>
            </w:pPr>
            <w:r>
              <w:rPr>
                <w:sz w:val="20"/>
                <w:szCs w:val="20"/>
              </w:rPr>
              <w:t>Open P8</w:t>
            </w:r>
          </w:p>
        </w:tc>
        <w:tc>
          <w:tcPr>
            <w:tcW w:w="2976" w:type="dxa"/>
          </w:tcPr>
          <w:p w14:paraId="4D3324EC" w14:textId="26CB9AF2" w:rsidR="002578FA" w:rsidRPr="00104A88" w:rsidRDefault="002578FA" w:rsidP="00DD0DE5">
            <w:pPr>
              <w:jc w:val="center"/>
              <w:rPr>
                <w:sz w:val="20"/>
                <w:szCs w:val="20"/>
              </w:rPr>
            </w:pPr>
            <w:r>
              <w:rPr>
                <w:sz w:val="20"/>
                <w:szCs w:val="20"/>
              </w:rPr>
              <w:t>-0.</w:t>
            </w:r>
            <w:r w:rsidR="00DD0DE5">
              <w:rPr>
                <w:sz w:val="20"/>
                <w:szCs w:val="20"/>
              </w:rPr>
              <w:t>45</w:t>
            </w:r>
          </w:p>
        </w:tc>
        <w:tc>
          <w:tcPr>
            <w:tcW w:w="2694" w:type="dxa"/>
            <w:shd w:val="clear" w:color="auto" w:fill="D9D9D9" w:themeFill="background1" w:themeFillShade="D9"/>
          </w:tcPr>
          <w:p w14:paraId="3E1C40B6" w14:textId="3AF0FB51" w:rsidR="002578FA" w:rsidRPr="002578FA" w:rsidRDefault="002578FA" w:rsidP="002578FA">
            <w:pPr>
              <w:jc w:val="center"/>
              <w:rPr>
                <w:sz w:val="20"/>
                <w:szCs w:val="20"/>
              </w:rPr>
            </w:pPr>
          </w:p>
        </w:tc>
      </w:tr>
      <w:tr w:rsidR="002578FA" w14:paraId="60DF2DFB" w14:textId="77777777" w:rsidTr="00DD0DE5">
        <w:tc>
          <w:tcPr>
            <w:tcW w:w="1668" w:type="dxa"/>
            <w:shd w:val="clear" w:color="auto" w:fill="D9D9D9" w:themeFill="background1" w:themeFillShade="D9"/>
          </w:tcPr>
          <w:p w14:paraId="04ACFB32" w14:textId="7B9F564F" w:rsidR="002578FA" w:rsidRPr="0016544D" w:rsidRDefault="002578FA" w:rsidP="00447285">
            <w:pPr>
              <w:rPr>
                <w:b/>
                <w:sz w:val="20"/>
                <w:szCs w:val="20"/>
              </w:rPr>
            </w:pPr>
            <w:r w:rsidRPr="0016544D">
              <w:rPr>
                <w:b/>
                <w:sz w:val="20"/>
                <w:szCs w:val="20"/>
              </w:rPr>
              <w:t>High PA PP</w:t>
            </w:r>
          </w:p>
        </w:tc>
        <w:tc>
          <w:tcPr>
            <w:tcW w:w="2976" w:type="dxa"/>
            <w:shd w:val="clear" w:color="auto" w:fill="D9D9D9" w:themeFill="background1" w:themeFillShade="D9"/>
          </w:tcPr>
          <w:p w14:paraId="7B2D68BB" w14:textId="0612639A" w:rsidR="002578FA" w:rsidRPr="0016544D" w:rsidRDefault="002578FA" w:rsidP="00104A88">
            <w:pPr>
              <w:jc w:val="center"/>
              <w:rPr>
                <w:b/>
                <w:sz w:val="20"/>
                <w:szCs w:val="20"/>
              </w:rPr>
            </w:pPr>
            <w:r>
              <w:rPr>
                <w:b/>
                <w:sz w:val="20"/>
                <w:szCs w:val="20"/>
              </w:rPr>
              <w:t>3 students</w:t>
            </w:r>
          </w:p>
        </w:tc>
        <w:tc>
          <w:tcPr>
            <w:tcW w:w="2694" w:type="dxa"/>
            <w:shd w:val="clear" w:color="auto" w:fill="D9D9D9" w:themeFill="background1" w:themeFillShade="D9"/>
          </w:tcPr>
          <w:p w14:paraId="1817B749" w14:textId="77777777" w:rsidR="002578FA" w:rsidRPr="002578FA" w:rsidRDefault="002578FA" w:rsidP="002578FA">
            <w:pPr>
              <w:jc w:val="center"/>
              <w:rPr>
                <w:sz w:val="20"/>
                <w:szCs w:val="20"/>
              </w:rPr>
            </w:pPr>
          </w:p>
        </w:tc>
      </w:tr>
      <w:tr w:rsidR="00DD0DE5" w14:paraId="6DDEE69C" w14:textId="77777777" w:rsidTr="00994FAB">
        <w:tc>
          <w:tcPr>
            <w:tcW w:w="1668" w:type="dxa"/>
          </w:tcPr>
          <w:p w14:paraId="5691CF17" w14:textId="1B41E24A" w:rsidR="00DD0DE5" w:rsidRPr="0016544D" w:rsidRDefault="00DD0DE5" w:rsidP="00447285">
            <w:pPr>
              <w:rPr>
                <w:sz w:val="20"/>
                <w:szCs w:val="20"/>
              </w:rPr>
            </w:pPr>
            <w:r>
              <w:rPr>
                <w:sz w:val="20"/>
                <w:szCs w:val="20"/>
              </w:rPr>
              <w:t>Progress 8</w:t>
            </w:r>
          </w:p>
        </w:tc>
        <w:tc>
          <w:tcPr>
            <w:tcW w:w="2976" w:type="dxa"/>
          </w:tcPr>
          <w:p w14:paraId="32C27754" w14:textId="4992EED9" w:rsidR="00DD0DE5" w:rsidRDefault="00DD0DE5" w:rsidP="00104A88">
            <w:pPr>
              <w:jc w:val="center"/>
              <w:rPr>
                <w:sz w:val="20"/>
                <w:szCs w:val="20"/>
              </w:rPr>
            </w:pPr>
            <w:r>
              <w:rPr>
                <w:sz w:val="20"/>
                <w:szCs w:val="20"/>
              </w:rPr>
              <w:t>-0.79</w:t>
            </w:r>
          </w:p>
        </w:tc>
        <w:tc>
          <w:tcPr>
            <w:tcW w:w="2694" w:type="dxa"/>
            <w:shd w:val="clear" w:color="auto" w:fill="D9D9D9" w:themeFill="background1" w:themeFillShade="D9"/>
          </w:tcPr>
          <w:p w14:paraId="6968A06A" w14:textId="77777777" w:rsidR="00DD0DE5" w:rsidRPr="002578FA" w:rsidRDefault="00DD0DE5" w:rsidP="002578FA">
            <w:pPr>
              <w:jc w:val="center"/>
              <w:rPr>
                <w:sz w:val="20"/>
                <w:szCs w:val="20"/>
              </w:rPr>
            </w:pPr>
          </w:p>
        </w:tc>
      </w:tr>
      <w:tr w:rsidR="002578FA" w14:paraId="3241FB5E" w14:textId="77777777" w:rsidTr="00994FAB">
        <w:tc>
          <w:tcPr>
            <w:tcW w:w="1668" w:type="dxa"/>
          </w:tcPr>
          <w:p w14:paraId="036B9F2A" w14:textId="28550091" w:rsidR="002578FA" w:rsidRPr="0016544D" w:rsidRDefault="002578FA" w:rsidP="00447285">
            <w:pPr>
              <w:rPr>
                <w:sz w:val="20"/>
                <w:szCs w:val="20"/>
              </w:rPr>
            </w:pPr>
            <w:r w:rsidRPr="0016544D">
              <w:rPr>
                <w:sz w:val="20"/>
                <w:szCs w:val="20"/>
              </w:rPr>
              <w:t>English P8</w:t>
            </w:r>
          </w:p>
        </w:tc>
        <w:tc>
          <w:tcPr>
            <w:tcW w:w="2976" w:type="dxa"/>
          </w:tcPr>
          <w:p w14:paraId="52C5AEA0" w14:textId="07E7ADCE" w:rsidR="002578FA" w:rsidRPr="00104A88" w:rsidRDefault="00DD0DE5" w:rsidP="00104A88">
            <w:pPr>
              <w:jc w:val="center"/>
              <w:rPr>
                <w:sz w:val="20"/>
                <w:szCs w:val="20"/>
              </w:rPr>
            </w:pPr>
            <w:r>
              <w:rPr>
                <w:sz w:val="20"/>
                <w:szCs w:val="20"/>
              </w:rPr>
              <w:t>+0.24</w:t>
            </w:r>
          </w:p>
        </w:tc>
        <w:tc>
          <w:tcPr>
            <w:tcW w:w="2694" w:type="dxa"/>
            <w:shd w:val="clear" w:color="auto" w:fill="D9D9D9" w:themeFill="background1" w:themeFillShade="D9"/>
          </w:tcPr>
          <w:p w14:paraId="04C91BF3" w14:textId="49E62200" w:rsidR="002578FA" w:rsidRPr="002578FA" w:rsidRDefault="002578FA" w:rsidP="002578FA">
            <w:pPr>
              <w:jc w:val="center"/>
              <w:rPr>
                <w:sz w:val="20"/>
                <w:szCs w:val="20"/>
              </w:rPr>
            </w:pPr>
          </w:p>
        </w:tc>
      </w:tr>
      <w:tr w:rsidR="002578FA" w14:paraId="661F8C61" w14:textId="77777777" w:rsidTr="00994FAB">
        <w:tc>
          <w:tcPr>
            <w:tcW w:w="1668" w:type="dxa"/>
          </w:tcPr>
          <w:p w14:paraId="6054D66F" w14:textId="6359479E" w:rsidR="002578FA" w:rsidRPr="0016544D" w:rsidRDefault="002578FA" w:rsidP="00447285">
            <w:pPr>
              <w:rPr>
                <w:sz w:val="20"/>
                <w:szCs w:val="20"/>
              </w:rPr>
            </w:pPr>
            <w:r>
              <w:rPr>
                <w:sz w:val="20"/>
                <w:szCs w:val="20"/>
              </w:rPr>
              <w:t>Maths P8</w:t>
            </w:r>
          </w:p>
        </w:tc>
        <w:tc>
          <w:tcPr>
            <w:tcW w:w="2976" w:type="dxa"/>
          </w:tcPr>
          <w:p w14:paraId="31B35537" w14:textId="44978977" w:rsidR="002578FA" w:rsidRPr="00104A88" w:rsidRDefault="00DD0DE5" w:rsidP="00104A88">
            <w:pPr>
              <w:jc w:val="center"/>
              <w:rPr>
                <w:sz w:val="20"/>
                <w:szCs w:val="20"/>
              </w:rPr>
            </w:pPr>
            <w:r>
              <w:rPr>
                <w:sz w:val="20"/>
                <w:szCs w:val="20"/>
              </w:rPr>
              <w:t>-0.6</w:t>
            </w:r>
          </w:p>
        </w:tc>
        <w:tc>
          <w:tcPr>
            <w:tcW w:w="2694" w:type="dxa"/>
            <w:shd w:val="clear" w:color="auto" w:fill="D9D9D9" w:themeFill="background1" w:themeFillShade="D9"/>
          </w:tcPr>
          <w:p w14:paraId="47D8E03E" w14:textId="1CB33018" w:rsidR="002578FA" w:rsidRPr="002578FA" w:rsidRDefault="002578FA" w:rsidP="002578FA">
            <w:pPr>
              <w:jc w:val="center"/>
              <w:rPr>
                <w:sz w:val="20"/>
                <w:szCs w:val="20"/>
              </w:rPr>
            </w:pPr>
          </w:p>
        </w:tc>
      </w:tr>
      <w:tr w:rsidR="002578FA" w14:paraId="3C555EA7" w14:textId="77777777" w:rsidTr="00994FAB">
        <w:tc>
          <w:tcPr>
            <w:tcW w:w="1668" w:type="dxa"/>
          </w:tcPr>
          <w:p w14:paraId="64B4A1F6" w14:textId="321CF354" w:rsidR="002578FA" w:rsidRDefault="002578FA" w:rsidP="00447285">
            <w:pPr>
              <w:rPr>
                <w:sz w:val="20"/>
                <w:szCs w:val="20"/>
              </w:rPr>
            </w:pPr>
            <w:r>
              <w:rPr>
                <w:sz w:val="20"/>
                <w:szCs w:val="20"/>
              </w:rPr>
              <w:t>EBACC P8</w:t>
            </w:r>
          </w:p>
        </w:tc>
        <w:tc>
          <w:tcPr>
            <w:tcW w:w="2976" w:type="dxa"/>
          </w:tcPr>
          <w:p w14:paraId="00B63FC0" w14:textId="77DB2ADA" w:rsidR="002578FA" w:rsidRPr="00104A88" w:rsidRDefault="00DD0DE5" w:rsidP="00104A88">
            <w:pPr>
              <w:jc w:val="center"/>
              <w:rPr>
                <w:sz w:val="20"/>
                <w:szCs w:val="20"/>
              </w:rPr>
            </w:pPr>
            <w:r>
              <w:rPr>
                <w:sz w:val="20"/>
                <w:szCs w:val="20"/>
              </w:rPr>
              <w:t>-0.79</w:t>
            </w:r>
          </w:p>
        </w:tc>
        <w:tc>
          <w:tcPr>
            <w:tcW w:w="2694" w:type="dxa"/>
            <w:shd w:val="clear" w:color="auto" w:fill="D9D9D9" w:themeFill="background1" w:themeFillShade="D9"/>
          </w:tcPr>
          <w:p w14:paraId="6AB85302" w14:textId="2148D73F" w:rsidR="002578FA" w:rsidRPr="002578FA" w:rsidRDefault="002578FA" w:rsidP="002578FA">
            <w:pPr>
              <w:jc w:val="center"/>
              <w:rPr>
                <w:sz w:val="20"/>
                <w:szCs w:val="20"/>
              </w:rPr>
            </w:pPr>
          </w:p>
        </w:tc>
      </w:tr>
      <w:tr w:rsidR="002578FA" w14:paraId="6EA6E7C1" w14:textId="77777777" w:rsidTr="00994FAB">
        <w:tc>
          <w:tcPr>
            <w:tcW w:w="1668" w:type="dxa"/>
          </w:tcPr>
          <w:p w14:paraId="580D8E5E" w14:textId="77D962CE" w:rsidR="002578FA" w:rsidRDefault="002578FA" w:rsidP="00447285">
            <w:pPr>
              <w:rPr>
                <w:sz w:val="20"/>
                <w:szCs w:val="20"/>
              </w:rPr>
            </w:pPr>
            <w:r>
              <w:rPr>
                <w:sz w:val="20"/>
                <w:szCs w:val="20"/>
              </w:rPr>
              <w:lastRenderedPageBreak/>
              <w:t>Open P8</w:t>
            </w:r>
          </w:p>
        </w:tc>
        <w:tc>
          <w:tcPr>
            <w:tcW w:w="2976" w:type="dxa"/>
          </w:tcPr>
          <w:p w14:paraId="1B1B8B4F" w14:textId="7F964827" w:rsidR="002578FA" w:rsidRPr="00104A88" w:rsidRDefault="00DD0DE5" w:rsidP="00DD0DE5">
            <w:pPr>
              <w:jc w:val="center"/>
              <w:rPr>
                <w:sz w:val="20"/>
                <w:szCs w:val="20"/>
              </w:rPr>
            </w:pPr>
            <w:r>
              <w:rPr>
                <w:sz w:val="20"/>
                <w:szCs w:val="20"/>
              </w:rPr>
              <w:t>-1.6</w:t>
            </w:r>
          </w:p>
        </w:tc>
        <w:tc>
          <w:tcPr>
            <w:tcW w:w="2694" w:type="dxa"/>
            <w:shd w:val="clear" w:color="auto" w:fill="D9D9D9" w:themeFill="background1" w:themeFillShade="D9"/>
          </w:tcPr>
          <w:p w14:paraId="0ABC2367" w14:textId="02764D27" w:rsidR="002578FA" w:rsidRPr="002578FA" w:rsidRDefault="002578FA" w:rsidP="002578FA">
            <w:pPr>
              <w:jc w:val="center"/>
              <w:rPr>
                <w:sz w:val="20"/>
                <w:szCs w:val="20"/>
              </w:rPr>
            </w:pPr>
          </w:p>
        </w:tc>
      </w:tr>
    </w:tbl>
    <w:p w14:paraId="7C2F2086" w14:textId="77777777" w:rsidR="0016544D" w:rsidRPr="0016544D" w:rsidRDefault="0016544D" w:rsidP="00447285">
      <w:pPr>
        <w:rPr>
          <w:b/>
        </w:rPr>
        <w:sectPr w:rsidR="0016544D" w:rsidRPr="0016544D" w:rsidSect="00E27F4D">
          <w:pgSz w:w="11906" w:h="16838"/>
          <w:pgMar w:top="709" w:right="1440" w:bottom="1440" w:left="1440" w:header="708" w:footer="708" w:gutter="0"/>
          <w:cols w:space="708"/>
          <w:docGrid w:linePitch="360"/>
        </w:sectPr>
      </w:pPr>
    </w:p>
    <w:p w14:paraId="1CA907F8" w14:textId="26386D5E" w:rsidR="00695C33" w:rsidRDefault="00CE2F96">
      <w:pPr>
        <w:rPr>
          <w:b/>
          <w:sz w:val="20"/>
          <w:szCs w:val="20"/>
        </w:rPr>
      </w:pPr>
      <w:r>
        <w:rPr>
          <w:b/>
          <w:sz w:val="20"/>
          <w:szCs w:val="20"/>
        </w:rPr>
        <w:lastRenderedPageBreak/>
        <w:t>KS4 Outcomes:</w:t>
      </w:r>
    </w:p>
    <w:p w14:paraId="5D81792C" w14:textId="3B06CB5B" w:rsidR="00C77038" w:rsidRPr="00C77038" w:rsidRDefault="00C77038" w:rsidP="000E3551">
      <w:pPr>
        <w:pStyle w:val="ListParagraph"/>
        <w:numPr>
          <w:ilvl w:val="0"/>
          <w:numId w:val="1"/>
        </w:numPr>
        <w:ind w:left="284" w:hanging="284"/>
        <w:rPr>
          <w:sz w:val="20"/>
          <w:szCs w:val="20"/>
        </w:rPr>
      </w:pPr>
      <w:r w:rsidRPr="00C77038">
        <w:rPr>
          <w:sz w:val="20"/>
          <w:szCs w:val="20"/>
        </w:rPr>
        <w:t xml:space="preserve">The progress of Pupil Premium students </w:t>
      </w:r>
      <w:r w:rsidR="006D6171">
        <w:rPr>
          <w:sz w:val="20"/>
          <w:szCs w:val="20"/>
        </w:rPr>
        <w:t>is</w:t>
      </w:r>
      <w:r w:rsidRPr="00C77038">
        <w:rPr>
          <w:sz w:val="20"/>
          <w:szCs w:val="20"/>
        </w:rPr>
        <w:t xml:space="preserve"> below that of other students in the year group.</w:t>
      </w:r>
    </w:p>
    <w:p w14:paraId="1792B4C9" w14:textId="2BA1CAA1" w:rsidR="000E3551" w:rsidRPr="001F6BA2" w:rsidRDefault="001F6BA2" w:rsidP="000E3551">
      <w:pPr>
        <w:pStyle w:val="ListParagraph"/>
        <w:numPr>
          <w:ilvl w:val="0"/>
          <w:numId w:val="1"/>
        </w:numPr>
        <w:ind w:left="284" w:hanging="284"/>
        <w:rPr>
          <w:b/>
          <w:sz w:val="20"/>
          <w:szCs w:val="20"/>
        </w:rPr>
      </w:pPr>
      <w:r>
        <w:rPr>
          <w:sz w:val="20"/>
          <w:szCs w:val="20"/>
        </w:rPr>
        <w:t>Individual P8 scores for PP students ranged from -2.15 to +2.18.</w:t>
      </w:r>
    </w:p>
    <w:p w14:paraId="4A5D9FF9" w14:textId="5C76A552" w:rsidR="001F6BA2" w:rsidRPr="00981D12" w:rsidRDefault="001F6BA2" w:rsidP="001F6BA2">
      <w:pPr>
        <w:pStyle w:val="ListParagraph"/>
        <w:numPr>
          <w:ilvl w:val="0"/>
          <w:numId w:val="1"/>
        </w:numPr>
        <w:ind w:left="284" w:hanging="284"/>
        <w:rPr>
          <w:b/>
          <w:sz w:val="20"/>
          <w:szCs w:val="20"/>
        </w:rPr>
      </w:pPr>
      <w:r>
        <w:rPr>
          <w:sz w:val="20"/>
          <w:szCs w:val="20"/>
        </w:rPr>
        <w:t xml:space="preserve">Upper P8 students achieved exceptionally well in English, with </w:t>
      </w:r>
      <w:r w:rsidR="005113AB">
        <w:rPr>
          <w:sz w:val="20"/>
          <w:szCs w:val="20"/>
        </w:rPr>
        <w:t xml:space="preserve">Lower and </w:t>
      </w:r>
      <w:r>
        <w:rPr>
          <w:sz w:val="20"/>
          <w:szCs w:val="20"/>
        </w:rPr>
        <w:t>Middle PP students not making expected progress.</w:t>
      </w:r>
    </w:p>
    <w:p w14:paraId="6474A931" w14:textId="17B4FEEA" w:rsidR="00981D12" w:rsidRPr="00160F1A" w:rsidRDefault="00981D12" w:rsidP="001F6BA2">
      <w:pPr>
        <w:pStyle w:val="ListParagraph"/>
        <w:numPr>
          <w:ilvl w:val="0"/>
          <w:numId w:val="1"/>
        </w:numPr>
        <w:ind w:left="284" w:hanging="284"/>
        <w:rPr>
          <w:b/>
          <w:sz w:val="20"/>
          <w:szCs w:val="20"/>
        </w:rPr>
      </w:pPr>
      <w:r>
        <w:rPr>
          <w:sz w:val="20"/>
          <w:szCs w:val="20"/>
        </w:rPr>
        <w:t>PP students made improved progress in Maths in 2016/17</w:t>
      </w:r>
      <w:r w:rsidR="00C77038">
        <w:rPr>
          <w:sz w:val="20"/>
          <w:szCs w:val="20"/>
        </w:rPr>
        <w:t>.</w:t>
      </w:r>
      <w:r>
        <w:rPr>
          <w:sz w:val="20"/>
          <w:szCs w:val="20"/>
        </w:rPr>
        <w:t xml:space="preserve"> </w:t>
      </w:r>
    </w:p>
    <w:p w14:paraId="11145A50" w14:textId="2EED796B" w:rsidR="00160F1A" w:rsidRPr="001F6BA2" w:rsidRDefault="00160F1A" w:rsidP="001F6BA2">
      <w:pPr>
        <w:pStyle w:val="ListParagraph"/>
        <w:numPr>
          <w:ilvl w:val="0"/>
          <w:numId w:val="1"/>
        </w:numPr>
        <w:ind w:left="284" w:hanging="284"/>
        <w:rPr>
          <w:b/>
          <w:sz w:val="20"/>
          <w:szCs w:val="20"/>
        </w:rPr>
      </w:pPr>
      <w:r>
        <w:rPr>
          <w:sz w:val="20"/>
          <w:szCs w:val="20"/>
        </w:rPr>
        <w:t xml:space="preserve">Pupil Premium outcomes in certain EBACC and Open subjects is very good, but is a continued concern in identified subject areas. </w:t>
      </w:r>
    </w:p>
    <w:p w14:paraId="5A7B1467" w14:textId="7BA28E42" w:rsidR="00CE2F96" w:rsidRDefault="00CE2F96">
      <w:pPr>
        <w:rPr>
          <w:b/>
          <w:sz w:val="20"/>
          <w:szCs w:val="20"/>
        </w:rPr>
      </w:pPr>
      <w:r>
        <w:rPr>
          <w:b/>
          <w:sz w:val="20"/>
          <w:szCs w:val="20"/>
        </w:rPr>
        <w:t>School Actions:</w:t>
      </w:r>
    </w:p>
    <w:p w14:paraId="62F3318F" w14:textId="07F60D8D" w:rsidR="001F6BA2" w:rsidRDefault="001F6BA2" w:rsidP="001F6BA2">
      <w:pPr>
        <w:pStyle w:val="ListParagraph"/>
        <w:numPr>
          <w:ilvl w:val="0"/>
          <w:numId w:val="2"/>
        </w:numPr>
        <w:ind w:left="284" w:hanging="284"/>
        <w:rPr>
          <w:sz w:val="20"/>
          <w:szCs w:val="20"/>
        </w:rPr>
      </w:pPr>
      <w:r>
        <w:rPr>
          <w:sz w:val="20"/>
          <w:szCs w:val="20"/>
        </w:rPr>
        <w:t xml:space="preserve">Senior leadership responsibilities have been re-structured.  A member of the Extended Senior Leadership Team (ESLT) is now accountable for ‘Closing the Gap’ for Pupil Premium, Upper and Mobility students.  </w:t>
      </w:r>
    </w:p>
    <w:p w14:paraId="44804579" w14:textId="146B57F5" w:rsidR="001F6BA2" w:rsidRDefault="001F6BA2" w:rsidP="001F6BA2">
      <w:pPr>
        <w:pStyle w:val="ListParagraph"/>
        <w:numPr>
          <w:ilvl w:val="0"/>
          <w:numId w:val="2"/>
        </w:numPr>
        <w:ind w:left="284" w:hanging="284"/>
        <w:rPr>
          <w:sz w:val="20"/>
          <w:szCs w:val="20"/>
        </w:rPr>
      </w:pPr>
      <w:r>
        <w:rPr>
          <w:sz w:val="20"/>
          <w:szCs w:val="20"/>
        </w:rPr>
        <w:t xml:space="preserve">Personalised provision is rigorously tracked and monitored for identified students with impact clearly measured following each interim data point.  </w:t>
      </w:r>
    </w:p>
    <w:p w14:paraId="6757CE31" w14:textId="0F8492FA" w:rsidR="00160F1A" w:rsidRDefault="00160F1A" w:rsidP="001F6BA2">
      <w:pPr>
        <w:pStyle w:val="ListParagraph"/>
        <w:numPr>
          <w:ilvl w:val="0"/>
          <w:numId w:val="2"/>
        </w:numPr>
        <w:ind w:left="284" w:hanging="284"/>
        <w:rPr>
          <w:sz w:val="20"/>
          <w:szCs w:val="20"/>
        </w:rPr>
      </w:pPr>
      <w:r>
        <w:rPr>
          <w:sz w:val="20"/>
          <w:szCs w:val="20"/>
        </w:rPr>
        <w:t>Additional leadership capacity has been introduced this academic year in priorit</w:t>
      </w:r>
      <w:r w:rsidR="005113AB">
        <w:rPr>
          <w:sz w:val="20"/>
          <w:szCs w:val="20"/>
        </w:rPr>
        <w:t xml:space="preserve">y subject areas where progress fails to </w:t>
      </w:r>
      <w:r>
        <w:rPr>
          <w:sz w:val="20"/>
          <w:szCs w:val="20"/>
        </w:rPr>
        <w:t>meet expectations.</w:t>
      </w:r>
    </w:p>
    <w:p w14:paraId="31E80609" w14:textId="2D3C4BD5" w:rsidR="00C77038" w:rsidRDefault="00C77038" w:rsidP="001F6BA2">
      <w:pPr>
        <w:pStyle w:val="ListParagraph"/>
        <w:numPr>
          <w:ilvl w:val="0"/>
          <w:numId w:val="2"/>
        </w:numPr>
        <w:ind w:left="284" w:hanging="284"/>
        <w:rPr>
          <w:sz w:val="20"/>
          <w:szCs w:val="20"/>
        </w:rPr>
      </w:pPr>
      <w:r>
        <w:rPr>
          <w:sz w:val="20"/>
          <w:szCs w:val="20"/>
        </w:rPr>
        <w:t>Funding continues to facilitate small group sizes to ensure precise personalised intervention in Maths.</w:t>
      </w:r>
    </w:p>
    <w:p w14:paraId="6C072D40" w14:textId="18B18036" w:rsidR="005113AB" w:rsidRDefault="00F42A25" w:rsidP="001F6BA2">
      <w:pPr>
        <w:pStyle w:val="ListParagraph"/>
        <w:numPr>
          <w:ilvl w:val="0"/>
          <w:numId w:val="2"/>
        </w:numPr>
        <w:ind w:left="284" w:hanging="284"/>
        <w:rPr>
          <w:sz w:val="20"/>
          <w:szCs w:val="20"/>
        </w:rPr>
      </w:pPr>
      <w:r>
        <w:rPr>
          <w:sz w:val="20"/>
          <w:szCs w:val="20"/>
        </w:rPr>
        <w:t xml:space="preserve">The progress of PP Upper boys is a clear focus across the school. </w:t>
      </w:r>
      <w:r w:rsidR="005113AB">
        <w:rPr>
          <w:sz w:val="20"/>
          <w:szCs w:val="20"/>
        </w:rPr>
        <w:t>Identified students receive personal mentoring and impact of class based intervention</w:t>
      </w:r>
    </w:p>
    <w:p w14:paraId="7519FD9C" w14:textId="6A5FE570" w:rsidR="001F6BA2" w:rsidRDefault="00F42A25" w:rsidP="001F6BA2">
      <w:pPr>
        <w:pStyle w:val="ListParagraph"/>
        <w:numPr>
          <w:ilvl w:val="0"/>
          <w:numId w:val="2"/>
        </w:numPr>
        <w:ind w:left="284" w:hanging="284"/>
        <w:rPr>
          <w:sz w:val="20"/>
          <w:szCs w:val="20"/>
        </w:rPr>
      </w:pPr>
      <w:r>
        <w:rPr>
          <w:sz w:val="20"/>
          <w:szCs w:val="20"/>
        </w:rPr>
        <w:t xml:space="preserve"> Leaders, teachers and support staff make effective use of CPD to explore impactful ‘stretch and challenge’ for all students.</w:t>
      </w:r>
    </w:p>
    <w:p w14:paraId="2D722AB2" w14:textId="65BE9D97" w:rsidR="00F42A25" w:rsidRDefault="00F42A25" w:rsidP="00F42A25">
      <w:pPr>
        <w:pStyle w:val="ListParagraph"/>
        <w:numPr>
          <w:ilvl w:val="0"/>
          <w:numId w:val="2"/>
        </w:numPr>
        <w:ind w:left="284" w:hanging="284"/>
        <w:rPr>
          <w:sz w:val="20"/>
          <w:szCs w:val="20"/>
        </w:rPr>
      </w:pPr>
      <w:r>
        <w:rPr>
          <w:sz w:val="20"/>
          <w:szCs w:val="20"/>
        </w:rPr>
        <w:t>The governing body is committed to improving the outcomes for PP and other disadvantaged students.  Both Learning Committee and Full Governing Body meetings now focus on the impact of intervention strategies on student outcomes.</w:t>
      </w:r>
    </w:p>
    <w:p w14:paraId="5B2641FE" w14:textId="77777777" w:rsidR="00F42A25" w:rsidRPr="00F42A25" w:rsidRDefault="00F42A25" w:rsidP="00F42A25">
      <w:pPr>
        <w:pStyle w:val="ListParagraph"/>
        <w:ind w:left="284"/>
        <w:rPr>
          <w:sz w:val="20"/>
          <w:szCs w:val="20"/>
        </w:rPr>
      </w:pPr>
    </w:p>
    <w:sectPr w:rsidR="00F42A25" w:rsidRPr="00F42A25" w:rsidSect="0069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197"/>
    <w:multiLevelType w:val="hybridMultilevel"/>
    <w:tmpl w:val="3E7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05B15"/>
    <w:multiLevelType w:val="hybridMultilevel"/>
    <w:tmpl w:val="EA7E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1D04A8"/>
    <w:multiLevelType w:val="hybridMultilevel"/>
    <w:tmpl w:val="B0262C78"/>
    <w:lvl w:ilvl="0" w:tplc="B31CB07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1B"/>
    <w:rsid w:val="000012E5"/>
    <w:rsid w:val="000775F4"/>
    <w:rsid w:val="000B6344"/>
    <w:rsid w:val="000E3551"/>
    <w:rsid w:val="00104A88"/>
    <w:rsid w:val="00127D60"/>
    <w:rsid w:val="00160F1A"/>
    <w:rsid w:val="0016544D"/>
    <w:rsid w:val="00166398"/>
    <w:rsid w:val="00174C05"/>
    <w:rsid w:val="00196B36"/>
    <w:rsid w:val="001A0F84"/>
    <w:rsid w:val="001C6A9E"/>
    <w:rsid w:val="001E4760"/>
    <w:rsid w:val="001F6BA2"/>
    <w:rsid w:val="00242408"/>
    <w:rsid w:val="002578FA"/>
    <w:rsid w:val="002900CB"/>
    <w:rsid w:val="002E1C2D"/>
    <w:rsid w:val="002E2BCC"/>
    <w:rsid w:val="002E3D93"/>
    <w:rsid w:val="002F3885"/>
    <w:rsid w:val="0035541B"/>
    <w:rsid w:val="00390E9B"/>
    <w:rsid w:val="00394388"/>
    <w:rsid w:val="00422F2C"/>
    <w:rsid w:val="00447285"/>
    <w:rsid w:val="004625DB"/>
    <w:rsid w:val="004A0C6A"/>
    <w:rsid w:val="00504F1D"/>
    <w:rsid w:val="005113AB"/>
    <w:rsid w:val="005308E3"/>
    <w:rsid w:val="00553C42"/>
    <w:rsid w:val="00581DDF"/>
    <w:rsid w:val="0063362E"/>
    <w:rsid w:val="00695C33"/>
    <w:rsid w:val="006D6171"/>
    <w:rsid w:val="007E37D0"/>
    <w:rsid w:val="007F13B1"/>
    <w:rsid w:val="007F3C79"/>
    <w:rsid w:val="00817046"/>
    <w:rsid w:val="00880EAF"/>
    <w:rsid w:val="00894BBE"/>
    <w:rsid w:val="008B67B6"/>
    <w:rsid w:val="008D31E2"/>
    <w:rsid w:val="0092556C"/>
    <w:rsid w:val="00981D12"/>
    <w:rsid w:val="00994FAB"/>
    <w:rsid w:val="00A132ED"/>
    <w:rsid w:val="00A6428B"/>
    <w:rsid w:val="00A85504"/>
    <w:rsid w:val="00A9681D"/>
    <w:rsid w:val="00B133D4"/>
    <w:rsid w:val="00B42084"/>
    <w:rsid w:val="00BD1B2D"/>
    <w:rsid w:val="00C00837"/>
    <w:rsid w:val="00C77038"/>
    <w:rsid w:val="00C9440C"/>
    <w:rsid w:val="00CD4E45"/>
    <w:rsid w:val="00CE2F96"/>
    <w:rsid w:val="00DC1CC9"/>
    <w:rsid w:val="00DD0DE5"/>
    <w:rsid w:val="00DD1A06"/>
    <w:rsid w:val="00E235A4"/>
    <w:rsid w:val="00E27F4D"/>
    <w:rsid w:val="00E716E2"/>
    <w:rsid w:val="00E77CFF"/>
    <w:rsid w:val="00E83A1A"/>
    <w:rsid w:val="00EC442A"/>
    <w:rsid w:val="00F42A25"/>
    <w:rsid w:val="00F67CD6"/>
    <w:rsid w:val="00FA6E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41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6428B"/>
    <w:rPr>
      <w:sz w:val="16"/>
      <w:szCs w:val="16"/>
    </w:rPr>
  </w:style>
  <w:style w:type="paragraph" w:styleId="CommentText">
    <w:name w:val="annotation text"/>
    <w:basedOn w:val="Normal"/>
    <w:link w:val="CommentTextChar"/>
    <w:uiPriority w:val="99"/>
    <w:semiHidden/>
    <w:unhideWhenUsed/>
    <w:rsid w:val="00A6428B"/>
    <w:pPr>
      <w:spacing w:line="240" w:lineRule="auto"/>
    </w:pPr>
    <w:rPr>
      <w:sz w:val="20"/>
      <w:szCs w:val="20"/>
    </w:rPr>
  </w:style>
  <w:style w:type="character" w:customStyle="1" w:styleId="CommentTextChar">
    <w:name w:val="Comment Text Char"/>
    <w:basedOn w:val="DefaultParagraphFont"/>
    <w:link w:val="CommentText"/>
    <w:uiPriority w:val="99"/>
    <w:semiHidden/>
    <w:rsid w:val="00A6428B"/>
    <w:rPr>
      <w:sz w:val="20"/>
      <w:szCs w:val="20"/>
    </w:rPr>
  </w:style>
  <w:style w:type="paragraph" w:styleId="CommentSubject">
    <w:name w:val="annotation subject"/>
    <w:basedOn w:val="CommentText"/>
    <w:next w:val="CommentText"/>
    <w:link w:val="CommentSubjectChar"/>
    <w:uiPriority w:val="99"/>
    <w:semiHidden/>
    <w:unhideWhenUsed/>
    <w:rsid w:val="00A6428B"/>
    <w:rPr>
      <w:b/>
      <w:bCs/>
    </w:rPr>
  </w:style>
  <w:style w:type="character" w:customStyle="1" w:styleId="CommentSubjectChar">
    <w:name w:val="Comment Subject Char"/>
    <w:basedOn w:val="CommentTextChar"/>
    <w:link w:val="CommentSubject"/>
    <w:uiPriority w:val="99"/>
    <w:semiHidden/>
    <w:rsid w:val="00A6428B"/>
    <w:rPr>
      <w:b/>
      <w:bCs/>
      <w:sz w:val="20"/>
      <w:szCs w:val="20"/>
    </w:rPr>
  </w:style>
  <w:style w:type="paragraph" w:styleId="BalloonText">
    <w:name w:val="Balloon Text"/>
    <w:basedOn w:val="Normal"/>
    <w:link w:val="BalloonTextChar"/>
    <w:uiPriority w:val="99"/>
    <w:semiHidden/>
    <w:unhideWhenUsed/>
    <w:rsid w:val="00A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8B"/>
    <w:rPr>
      <w:rFonts w:ascii="Tahoma" w:hAnsi="Tahoma" w:cs="Tahoma"/>
      <w:sz w:val="16"/>
      <w:szCs w:val="16"/>
    </w:rPr>
  </w:style>
  <w:style w:type="table" w:styleId="TableGrid">
    <w:name w:val="Table Grid"/>
    <w:basedOn w:val="TableNormal"/>
    <w:uiPriority w:val="59"/>
    <w:rsid w:val="0044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41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6428B"/>
    <w:rPr>
      <w:sz w:val="16"/>
      <w:szCs w:val="16"/>
    </w:rPr>
  </w:style>
  <w:style w:type="paragraph" w:styleId="CommentText">
    <w:name w:val="annotation text"/>
    <w:basedOn w:val="Normal"/>
    <w:link w:val="CommentTextChar"/>
    <w:uiPriority w:val="99"/>
    <w:semiHidden/>
    <w:unhideWhenUsed/>
    <w:rsid w:val="00A6428B"/>
    <w:pPr>
      <w:spacing w:line="240" w:lineRule="auto"/>
    </w:pPr>
    <w:rPr>
      <w:sz w:val="20"/>
      <w:szCs w:val="20"/>
    </w:rPr>
  </w:style>
  <w:style w:type="character" w:customStyle="1" w:styleId="CommentTextChar">
    <w:name w:val="Comment Text Char"/>
    <w:basedOn w:val="DefaultParagraphFont"/>
    <w:link w:val="CommentText"/>
    <w:uiPriority w:val="99"/>
    <w:semiHidden/>
    <w:rsid w:val="00A6428B"/>
    <w:rPr>
      <w:sz w:val="20"/>
      <w:szCs w:val="20"/>
    </w:rPr>
  </w:style>
  <w:style w:type="paragraph" w:styleId="CommentSubject">
    <w:name w:val="annotation subject"/>
    <w:basedOn w:val="CommentText"/>
    <w:next w:val="CommentText"/>
    <w:link w:val="CommentSubjectChar"/>
    <w:uiPriority w:val="99"/>
    <w:semiHidden/>
    <w:unhideWhenUsed/>
    <w:rsid w:val="00A6428B"/>
    <w:rPr>
      <w:b/>
      <w:bCs/>
    </w:rPr>
  </w:style>
  <w:style w:type="character" w:customStyle="1" w:styleId="CommentSubjectChar">
    <w:name w:val="Comment Subject Char"/>
    <w:basedOn w:val="CommentTextChar"/>
    <w:link w:val="CommentSubject"/>
    <w:uiPriority w:val="99"/>
    <w:semiHidden/>
    <w:rsid w:val="00A6428B"/>
    <w:rPr>
      <w:b/>
      <w:bCs/>
      <w:sz w:val="20"/>
      <w:szCs w:val="20"/>
    </w:rPr>
  </w:style>
  <w:style w:type="paragraph" w:styleId="BalloonText">
    <w:name w:val="Balloon Text"/>
    <w:basedOn w:val="Normal"/>
    <w:link w:val="BalloonTextChar"/>
    <w:uiPriority w:val="99"/>
    <w:semiHidden/>
    <w:unhideWhenUsed/>
    <w:rsid w:val="00A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8B"/>
    <w:rPr>
      <w:rFonts w:ascii="Tahoma" w:hAnsi="Tahoma" w:cs="Tahoma"/>
      <w:sz w:val="16"/>
      <w:szCs w:val="16"/>
    </w:rPr>
  </w:style>
  <w:style w:type="table" w:styleId="TableGrid">
    <w:name w:val="Table Grid"/>
    <w:basedOn w:val="TableNormal"/>
    <w:uiPriority w:val="59"/>
    <w:rsid w:val="0044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J Bell</cp:lastModifiedBy>
  <cp:revision>36</cp:revision>
  <dcterms:created xsi:type="dcterms:W3CDTF">2017-12-11T13:23:00Z</dcterms:created>
  <dcterms:modified xsi:type="dcterms:W3CDTF">2018-02-22T15:59:00Z</dcterms:modified>
</cp:coreProperties>
</file>