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6D" w:rsidRDefault="00A31F6D" w:rsidP="00656A95">
      <w:pPr>
        <w:spacing w:after="0"/>
        <w:jc w:val="center"/>
        <w:rPr>
          <w:b/>
        </w:rPr>
      </w:pPr>
      <w:bookmarkStart w:id="0" w:name="_GoBack"/>
      <w:bookmarkEnd w:id="0"/>
      <w:r>
        <w:rPr>
          <w:noProof/>
          <w:lang w:eastAsia="en-GB"/>
        </w:rPr>
        <w:drawing>
          <wp:inline distT="0" distB="0" distL="0" distR="0">
            <wp:extent cx="5731510" cy="113949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39499"/>
                    </a:xfrm>
                    <a:prstGeom prst="rect">
                      <a:avLst/>
                    </a:prstGeom>
                    <a:noFill/>
                    <a:ln>
                      <a:noFill/>
                    </a:ln>
                  </pic:spPr>
                </pic:pic>
              </a:graphicData>
            </a:graphic>
          </wp:inline>
        </w:drawing>
      </w:r>
    </w:p>
    <w:p w:rsidR="00A31F6D" w:rsidRDefault="00A31F6D" w:rsidP="00656A95">
      <w:pPr>
        <w:spacing w:after="0"/>
        <w:jc w:val="center"/>
        <w:rPr>
          <w:b/>
        </w:rPr>
      </w:pPr>
    </w:p>
    <w:p w:rsidR="00C86289" w:rsidRPr="00656A95" w:rsidRDefault="00656A95" w:rsidP="00656A95">
      <w:pPr>
        <w:spacing w:after="0"/>
        <w:jc w:val="center"/>
        <w:rPr>
          <w:b/>
        </w:rPr>
      </w:pPr>
      <w:r w:rsidRPr="00656A95">
        <w:rPr>
          <w:b/>
        </w:rPr>
        <w:t>Sir William Romney’s School</w:t>
      </w:r>
    </w:p>
    <w:p w:rsidR="00656A95" w:rsidRDefault="00656A95" w:rsidP="00656A95">
      <w:pPr>
        <w:spacing w:after="0"/>
        <w:jc w:val="center"/>
        <w:rPr>
          <w:b/>
        </w:rPr>
      </w:pPr>
      <w:r w:rsidRPr="00656A95">
        <w:rPr>
          <w:b/>
        </w:rPr>
        <w:t>Equality Objectives</w:t>
      </w:r>
    </w:p>
    <w:p w:rsidR="00656A95" w:rsidRDefault="00656A95" w:rsidP="00656A95">
      <w:pPr>
        <w:spacing w:after="0"/>
        <w:jc w:val="center"/>
        <w:rPr>
          <w:b/>
        </w:rPr>
      </w:pPr>
    </w:p>
    <w:p w:rsidR="00C33A6E" w:rsidRPr="00C33A6E" w:rsidRDefault="00C33A6E" w:rsidP="00C33A6E">
      <w:pPr>
        <w:spacing w:after="0"/>
        <w:rPr>
          <w:b/>
          <w:u w:val="single"/>
        </w:rPr>
      </w:pPr>
      <w:r w:rsidRPr="00C33A6E">
        <w:rPr>
          <w:b/>
          <w:u w:val="single"/>
        </w:rPr>
        <w:t>Objective 1</w:t>
      </w:r>
    </w:p>
    <w:p w:rsidR="00C33A6E" w:rsidRPr="00BE6688" w:rsidRDefault="00656A95" w:rsidP="00BE6688">
      <w:pPr>
        <w:rPr>
          <w:b/>
        </w:rPr>
      </w:pPr>
      <w:r w:rsidRPr="00C33A6E">
        <w:rPr>
          <w:b/>
        </w:rPr>
        <w:t xml:space="preserve">By the end of the </w:t>
      </w:r>
      <w:r w:rsidR="00C33A6E" w:rsidRPr="00C33A6E">
        <w:rPr>
          <w:b/>
        </w:rPr>
        <w:t>2020/21</w:t>
      </w:r>
      <w:r w:rsidRPr="00C33A6E">
        <w:rPr>
          <w:b/>
        </w:rPr>
        <w:t xml:space="preserve"> school year boys’ GCSE outcomes will be in-line with expectations and will continue to improve year on year.   </w:t>
      </w:r>
    </w:p>
    <w:p w:rsidR="00C33A6E" w:rsidRPr="00163AB0" w:rsidRDefault="00C33A6E" w:rsidP="00C33A6E">
      <w:pPr>
        <w:pStyle w:val="ListParagraph"/>
        <w:ind w:left="567" w:hanging="567"/>
        <w:rPr>
          <w:b/>
          <w:i/>
        </w:rPr>
      </w:pPr>
      <w:r w:rsidRPr="00163AB0">
        <w:rPr>
          <w:b/>
          <w:i/>
        </w:rPr>
        <w:t>Why we have chosen this objective:</w:t>
      </w:r>
    </w:p>
    <w:p w:rsidR="00EF4DA3" w:rsidRPr="00BE6688" w:rsidRDefault="004400EC" w:rsidP="004400EC">
      <w:pPr>
        <w:pStyle w:val="ListParagraph"/>
        <w:numPr>
          <w:ilvl w:val="0"/>
          <w:numId w:val="2"/>
        </w:numPr>
        <w:ind w:left="284" w:hanging="284"/>
        <w:rPr>
          <w:sz w:val="20"/>
          <w:szCs w:val="20"/>
        </w:rPr>
      </w:pPr>
      <w:r w:rsidRPr="00BE6688">
        <w:rPr>
          <w:sz w:val="20"/>
          <w:szCs w:val="20"/>
        </w:rPr>
        <w:t>Whereas girls achieved a Progress 8 score of +0.17 in their GCSE outcomes in 2017, boys’ Progress 8 score was -0.14 (still above the national benchmark of -0.24 for boys).</w:t>
      </w:r>
    </w:p>
    <w:p w:rsidR="004400EC" w:rsidRPr="00BE6688" w:rsidRDefault="004400EC" w:rsidP="004400EC">
      <w:pPr>
        <w:pStyle w:val="ListParagraph"/>
        <w:numPr>
          <w:ilvl w:val="0"/>
          <w:numId w:val="2"/>
        </w:numPr>
        <w:ind w:left="284" w:hanging="284"/>
        <w:rPr>
          <w:sz w:val="20"/>
          <w:szCs w:val="20"/>
        </w:rPr>
      </w:pPr>
      <w:r w:rsidRPr="00BE6688">
        <w:rPr>
          <w:sz w:val="20"/>
          <w:szCs w:val="20"/>
        </w:rPr>
        <w:t>English outcomes</w:t>
      </w:r>
      <w:r w:rsidR="00BE6688" w:rsidRPr="00BE6688">
        <w:rPr>
          <w:sz w:val="20"/>
          <w:szCs w:val="20"/>
        </w:rPr>
        <w:t xml:space="preserve"> in 2017 also followed a similar pattern with girls (+0.37) making better progress than boys (-0.3) but with boys performing better than national benchmarks.</w:t>
      </w:r>
    </w:p>
    <w:p w:rsidR="00BE6688" w:rsidRPr="00BE6688" w:rsidRDefault="00BE6688" w:rsidP="004400EC">
      <w:pPr>
        <w:pStyle w:val="ListParagraph"/>
        <w:numPr>
          <w:ilvl w:val="0"/>
          <w:numId w:val="2"/>
        </w:numPr>
        <w:ind w:left="284" w:hanging="284"/>
        <w:rPr>
          <w:sz w:val="20"/>
          <w:szCs w:val="20"/>
        </w:rPr>
      </w:pPr>
      <w:r w:rsidRPr="00BE6688">
        <w:rPr>
          <w:sz w:val="20"/>
          <w:szCs w:val="20"/>
        </w:rPr>
        <w:t>However, in 2017, it must also be noted that boys (+0.19) performed better than girls (-0.24) in Mathematics.</w:t>
      </w:r>
    </w:p>
    <w:p w:rsidR="00BE6688" w:rsidRPr="00BE6688" w:rsidRDefault="00BE6688" w:rsidP="004400EC">
      <w:pPr>
        <w:pStyle w:val="ListParagraph"/>
        <w:numPr>
          <w:ilvl w:val="0"/>
          <w:numId w:val="2"/>
        </w:numPr>
        <w:ind w:left="284" w:hanging="284"/>
        <w:rPr>
          <w:sz w:val="20"/>
          <w:szCs w:val="20"/>
        </w:rPr>
      </w:pPr>
      <w:r w:rsidRPr="00BE6688">
        <w:rPr>
          <w:sz w:val="20"/>
          <w:szCs w:val="20"/>
        </w:rPr>
        <w:t>While boys’ GCSE achievement improved in 2018 with a Progress 8 score of -0.09 (significantly above national benchmarks), the gap with girls was still significant.</w:t>
      </w:r>
    </w:p>
    <w:p w:rsidR="00C33A6E" w:rsidRDefault="00C33A6E" w:rsidP="00C33A6E">
      <w:pPr>
        <w:pStyle w:val="ListParagraph"/>
        <w:ind w:left="567" w:hanging="567"/>
      </w:pPr>
    </w:p>
    <w:p w:rsidR="00C33A6E" w:rsidRPr="00163AB0" w:rsidRDefault="00C33A6E" w:rsidP="00C33A6E">
      <w:pPr>
        <w:pStyle w:val="ListParagraph"/>
        <w:ind w:left="567" w:hanging="567"/>
        <w:rPr>
          <w:b/>
          <w:i/>
        </w:rPr>
      </w:pPr>
      <w:r w:rsidRPr="00163AB0">
        <w:rPr>
          <w:b/>
          <w:i/>
        </w:rPr>
        <w:t>To achieve this objective we plan to:</w:t>
      </w:r>
    </w:p>
    <w:p w:rsidR="00BE6688" w:rsidRDefault="007B445B" w:rsidP="00BE6688">
      <w:pPr>
        <w:pStyle w:val="ListParagraph"/>
        <w:numPr>
          <w:ilvl w:val="0"/>
          <w:numId w:val="3"/>
        </w:numPr>
        <w:ind w:left="284" w:hanging="284"/>
        <w:rPr>
          <w:sz w:val="20"/>
          <w:szCs w:val="20"/>
        </w:rPr>
      </w:pPr>
      <w:r>
        <w:rPr>
          <w:sz w:val="20"/>
          <w:szCs w:val="20"/>
        </w:rPr>
        <w:t xml:space="preserve">Review our curriculum to identify opportunities to inspire boys </w:t>
      </w:r>
      <w:r w:rsidR="009475FC">
        <w:rPr>
          <w:sz w:val="20"/>
          <w:szCs w:val="20"/>
        </w:rPr>
        <w:t>to realise their full potential</w:t>
      </w:r>
    </w:p>
    <w:p w:rsidR="00BE6688" w:rsidRDefault="00BE6688" w:rsidP="00BE6688">
      <w:pPr>
        <w:pStyle w:val="ListParagraph"/>
        <w:numPr>
          <w:ilvl w:val="0"/>
          <w:numId w:val="3"/>
        </w:numPr>
        <w:ind w:left="284" w:hanging="284"/>
        <w:rPr>
          <w:sz w:val="20"/>
          <w:szCs w:val="20"/>
        </w:rPr>
      </w:pPr>
      <w:r>
        <w:rPr>
          <w:sz w:val="20"/>
          <w:szCs w:val="20"/>
        </w:rPr>
        <w:t>Undertake student voice</w:t>
      </w:r>
      <w:r w:rsidR="009475FC">
        <w:rPr>
          <w:sz w:val="20"/>
          <w:szCs w:val="20"/>
        </w:rPr>
        <w:t xml:space="preserve"> and student pursuits</w:t>
      </w:r>
      <w:r>
        <w:rPr>
          <w:sz w:val="20"/>
          <w:szCs w:val="20"/>
        </w:rPr>
        <w:t xml:space="preserve"> with a wide cross-section of boys to understand and subsequently remove </w:t>
      </w:r>
      <w:r w:rsidR="009475FC">
        <w:rPr>
          <w:sz w:val="20"/>
          <w:szCs w:val="20"/>
        </w:rPr>
        <w:t>identified barriers to learning</w:t>
      </w:r>
    </w:p>
    <w:p w:rsidR="00BE6688" w:rsidRPr="00BE6688" w:rsidRDefault="007B445B" w:rsidP="00BE6688">
      <w:pPr>
        <w:pStyle w:val="ListParagraph"/>
        <w:numPr>
          <w:ilvl w:val="0"/>
          <w:numId w:val="3"/>
        </w:numPr>
        <w:ind w:left="284" w:hanging="284"/>
        <w:rPr>
          <w:sz w:val="20"/>
          <w:szCs w:val="20"/>
        </w:rPr>
      </w:pPr>
      <w:r>
        <w:rPr>
          <w:sz w:val="20"/>
          <w:szCs w:val="20"/>
        </w:rPr>
        <w:t>Explore</w:t>
      </w:r>
      <w:r w:rsidR="00BE6688">
        <w:rPr>
          <w:sz w:val="20"/>
          <w:szCs w:val="20"/>
        </w:rPr>
        <w:t xml:space="preserve"> extra-curricular activities and careers advice that promotes male achievement and </w:t>
      </w:r>
      <w:r w:rsidR="006F6772">
        <w:rPr>
          <w:sz w:val="20"/>
          <w:szCs w:val="20"/>
        </w:rPr>
        <w:t>success.</w:t>
      </w:r>
    </w:p>
    <w:p w:rsidR="00C33A6E" w:rsidRDefault="00C33A6E" w:rsidP="00C33A6E">
      <w:pPr>
        <w:pStyle w:val="ListParagraph"/>
        <w:ind w:left="567" w:hanging="567"/>
      </w:pPr>
    </w:p>
    <w:p w:rsidR="00C33A6E" w:rsidRPr="00163AB0" w:rsidRDefault="00C33A6E" w:rsidP="00C33A6E">
      <w:pPr>
        <w:pStyle w:val="ListParagraph"/>
        <w:ind w:left="567" w:hanging="567"/>
        <w:rPr>
          <w:b/>
          <w:i/>
        </w:rPr>
      </w:pPr>
      <w:r w:rsidRPr="00163AB0">
        <w:rPr>
          <w:b/>
          <w:i/>
        </w:rPr>
        <w:t>Progress we are making towards this objective:</w:t>
      </w:r>
    </w:p>
    <w:p w:rsidR="006F6772" w:rsidRPr="006F6772" w:rsidRDefault="003E17FD" w:rsidP="006F6772">
      <w:pPr>
        <w:pStyle w:val="ListParagraph"/>
        <w:numPr>
          <w:ilvl w:val="0"/>
          <w:numId w:val="4"/>
        </w:numPr>
        <w:ind w:left="284" w:hanging="284"/>
        <w:rPr>
          <w:sz w:val="20"/>
          <w:szCs w:val="20"/>
        </w:rPr>
      </w:pPr>
      <w:r>
        <w:rPr>
          <w:sz w:val="20"/>
          <w:szCs w:val="20"/>
        </w:rPr>
        <w:t>Senior Leader strategic discussions that focus on addressing the achievement gap.</w:t>
      </w:r>
    </w:p>
    <w:p w:rsidR="00C33A6E" w:rsidRDefault="00C33A6E" w:rsidP="00C33A6E">
      <w:pPr>
        <w:pStyle w:val="ListParagraph"/>
        <w:ind w:left="567" w:hanging="567"/>
      </w:pPr>
    </w:p>
    <w:p w:rsidR="00C33A6E" w:rsidRDefault="00C33A6E" w:rsidP="00C33A6E">
      <w:pPr>
        <w:pStyle w:val="ListParagraph"/>
        <w:ind w:left="567" w:hanging="567"/>
        <w:rPr>
          <w:b/>
          <w:u w:val="single"/>
        </w:rPr>
      </w:pPr>
      <w:r>
        <w:rPr>
          <w:b/>
          <w:u w:val="single"/>
        </w:rPr>
        <w:t>Objective 2</w:t>
      </w:r>
    </w:p>
    <w:p w:rsidR="00C33A6E" w:rsidRDefault="00B40207" w:rsidP="00C402F8">
      <w:pPr>
        <w:pStyle w:val="ListParagraph"/>
        <w:ind w:left="0"/>
        <w:rPr>
          <w:b/>
        </w:rPr>
      </w:pPr>
      <w:r>
        <w:rPr>
          <w:b/>
        </w:rPr>
        <w:t>By the end of the 2019/20 academic year, provide</w:t>
      </w:r>
      <w:r w:rsidR="00C33A6E">
        <w:rPr>
          <w:b/>
        </w:rPr>
        <w:t xml:space="preserve"> facilities </w:t>
      </w:r>
      <w:r w:rsidR="00C402F8">
        <w:rPr>
          <w:b/>
        </w:rPr>
        <w:t xml:space="preserve">and equality of opportunity </w:t>
      </w:r>
      <w:r w:rsidR="00C33A6E">
        <w:rPr>
          <w:b/>
        </w:rPr>
        <w:t xml:space="preserve">for Transgender students and staff that </w:t>
      </w:r>
      <w:r w:rsidR="003A6252">
        <w:rPr>
          <w:b/>
        </w:rPr>
        <w:t>reflect</w:t>
      </w:r>
      <w:r w:rsidR="00C33A6E">
        <w:rPr>
          <w:b/>
        </w:rPr>
        <w:t xml:space="preserve"> our inclusive ethos.</w:t>
      </w:r>
    </w:p>
    <w:p w:rsidR="00C33A6E" w:rsidRDefault="00C33A6E" w:rsidP="00C33A6E">
      <w:pPr>
        <w:pStyle w:val="ListParagraph"/>
        <w:ind w:left="567" w:hanging="567"/>
        <w:rPr>
          <w:b/>
        </w:rPr>
      </w:pPr>
    </w:p>
    <w:p w:rsidR="00C33A6E" w:rsidRPr="00163AB0" w:rsidRDefault="00C33A6E" w:rsidP="00163AB0">
      <w:pPr>
        <w:pStyle w:val="ListParagraph"/>
        <w:spacing w:after="0"/>
        <w:ind w:left="567" w:hanging="567"/>
        <w:rPr>
          <w:b/>
          <w:i/>
        </w:rPr>
      </w:pPr>
      <w:r w:rsidRPr="00163AB0">
        <w:rPr>
          <w:b/>
          <w:i/>
        </w:rPr>
        <w:t>Why we have chosen this objective:</w:t>
      </w:r>
    </w:p>
    <w:p w:rsidR="00086D81" w:rsidRDefault="00086D81" w:rsidP="00163AB0">
      <w:pPr>
        <w:spacing w:after="0"/>
        <w:jc w:val="both"/>
        <w:rPr>
          <w:rFonts w:cstheme="minorHAnsi"/>
          <w:sz w:val="20"/>
          <w:szCs w:val="20"/>
        </w:rPr>
      </w:pPr>
      <w:r>
        <w:rPr>
          <w:rFonts w:cstheme="minorHAnsi"/>
          <w:sz w:val="20"/>
          <w:szCs w:val="20"/>
        </w:rPr>
        <w:t>The Equality</w:t>
      </w:r>
      <w:r w:rsidRPr="00086D81">
        <w:rPr>
          <w:rFonts w:cstheme="minorHAnsi"/>
          <w:sz w:val="20"/>
          <w:szCs w:val="20"/>
        </w:rPr>
        <w:t xml:space="preserve"> Act</w:t>
      </w:r>
      <w:r>
        <w:rPr>
          <w:rFonts w:cstheme="minorHAnsi"/>
          <w:sz w:val="20"/>
          <w:szCs w:val="20"/>
        </w:rPr>
        <w:t xml:space="preserve"> 2010 requires schools to</w:t>
      </w:r>
      <w:r w:rsidRPr="00086D81">
        <w:rPr>
          <w:rFonts w:cstheme="minorHAnsi"/>
          <w:sz w:val="20"/>
          <w:szCs w:val="20"/>
        </w:rPr>
        <w:t xml:space="preserve"> not treat students less favourably due to the protected characteristic of gender reassignment. The Equality Act also protects those who are discriminated against because they are perceived to be </w:t>
      </w:r>
      <w:proofErr w:type="gramStart"/>
      <w:r w:rsidRPr="00086D81">
        <w:rPr>
          <w:rFonts w:cstheme="minorHAnsi"/>
          <w:sz w:val="20"/>
          <w:szCs w:val="20"/>
        </w:rPr>
        <w:t>trans</w:t>
      </w:r>
      <w:proofErr w:type="gramEnd"/>
      <w:r w:rsidRPr="00086D81">
        <w:rPr>
          <w:rFonts w:cstheme="minorHAnsi"/>
          <w:sz w:val="20"/>
          <w:szCs w:val="20"/>
        </w:rPr>
        <w:t xml:space="preserve"> or discriminated against because of their association with a trans person.</w:t>
      </w:r>
      <w:r>
        <w:rPr>
          <w:rFonts w:cstheme="minorHAnsi"/>
          <w:sz w:val="20"/>
          <w:szCs w:val="20"/>
        </w:rPr>
        <w:t xml:space="preserve"> </w:t>
      </w:r>
      <w:r w:rsidRPr="00086D81">
        <w:rPr>
          <w:rFonts w:cstheme="minorHAnsi"/>
          <w:sz w:val="20"/>
          <w:szCs w:val="20"/>
        </w:rPr>
        <w:t xml:space="preserve"> </w:t>
      </w:r>
    </w:p>
    <w:p w:rsidR="00163AB0" w:rsidRDefault="00163AB0" w:rsidP="00163AB0">
      <w:pPr>
        <w:spacing w:after="0"/>
        <w:jc w:val="both"/>
        <w:rPr>
          <w:rFonts w:cstheme="minorHAnsi"/>
          <w:sz w:val="20"/>
          <w:szCs w:val="20"/>
        </w:rPr>
      </w:pPr>
    </w:p>
    <w:p w:rsidR="00086D81" w:rsidRPr="00C402F8" w:rsidRDefault="00C402F8" w:rsidP="00163AB0">
      <w:pPr>
        <w:spacing w:after="0"/>
        <w:jc w:val="both"/>
        <w:rPr>
          <w:rFonts w:cstheme="minorHAnsi"/>
          <w:sz w:val="20"/>
          <w:szCs w:val="20"/>
        </w:rPr>
      </w:pPr>
      <w:r w:rsidRPr="00086D81">
        <w:rPr>
          <w:rFonts w:cstheme="minorHAnsi"/>
          <w:sz w:val="20"/>
          <w:szCs w:val="20"/>
        </w:rPr>
        <w:t xml:space="preserve">SWR is fully inclusive and embraces a whole school approach that provides a space where young people are able to come out as </w:t>
      </w:r>
      <w:proofErr w:type="gramStart"/>
      <w:r w:rsidRPr="00086D81">
        <w:rPr>
          <w:rFonts w:cstheme="minorHAnsi"/>
          <w:sz w:val="20"/>
          <w:szCs w:val="20"/>
        </w:rPr>
        <w:t>trans</w:t>
      </w:r>
      <w:proofErr w:type="gramEnd"/>
      <w:r w:rsidRPr="00086D81">
        <w:rPr>
          <w:rFonts w:cstheme="minorHAnsi"/>
          <w:sz w:val="20"/>
          <w:szCs w:val="20"/>
        </w:rPr>
        <w:t xml:space="preserve"> and or transition.</w:t>
      </w:r>
      <w:r>
        <w:rPr>
          <w:rFonts w:cstheme="minorHAnsi"/>
          <w:sz w:val="20"/>
          <w:szCs w:val="20"/>
        </w:rPr>
        <w:t xml:space="preserve">  Therefore, we welcome </w:t>
      </w:r>
      <w:r w:rsidR="00086D81" w:rsidRPr="00086D81">
        <w:rPr>
          <w:rFonts w:cstheme="minorHAnsi"/>
          <w:sz w:val="20"/>
          <w:szCs w:val="20"/>
        </w:rPr>
        <w:t>children and young people who are at various stages of exploring their identities or transitioning. This includes but isn’t limited to those who are just coming out as trans, those who have socially transitioned either partly or fully and those who are exploring their gender identity with no fixed pathway.</w:t>
      </w:r>
    </w:p>
    <w:p w:rsidR="00086D81" w:rsidRDefault="00086D81" w:rsidP="00086D81">
      <w:pPr>
        <w:rPr>
          <w:rFonts w:cstheme="minorHAnsi"/>
          <w:sz w:val="20"/>
          <w:szCs w:val="20"/>
        </w:rPr>
      </w:pPr>
    </w:p>
    <w:p w:rsidR="00163AB0" w:rsidRPr="00086D81" w:rsidRDefault="00163AB0" w:rsidP="00086D81">
      <w:pPr>
        <w:rPr>
          <w:rFonts w:cstheme="minorHAnsi"/>
          <w:sz w:val="20"/>
          <w:szCs w:val="20"/>
        </w:rPr>
      </w:pPr>
    </w:p>
    <w:p w:rsidR="00C33A6E" w:rsidRPr="00163AB0" w:rsidRDefault="00C33A6E" w:rsidP="007E70BA">
      <w:pPr>
        <w:pStyle w:val="ListParagraph"/>
        <w:spacing w:after="0"/>
        <w:ind w:left="567" w:hanging="567"/>
        <w:rPr>
          <w:b/>
          <w:i/>
        </w:rPr>
      </w:pPr>
      <w:r w:rsidRPr="00163AB0">
        <w:rPr>
          <w:b/>
          <w:i/>
        </w:rPr>
        <w:lastRenderedPageBreak/>
        <w:t>To achieve this objective we plan to:</w:t>
      </w:r>
    </w:p>
    <w:p w:rsidR="007E70BA" w:rsidRPr="007E70BA" w:rsidRDefault="00C566CD" w:rsidP="007E70BA">
      <w:pPr>
        <w:numPr>
          <w:ilvl w:val="0"/>
          <w:numId w:val="4"/>
        </w:numPr>
        <w:spacing w:after="0" w:line="276" w:lineRule="auto"/>
        <w:ind w:left="426" w:hanging="426"/>
        <w:jc w:val="both"/>
        <w:rPr>
          <w:rFonts w:cstheme="minorHAnsi"/>
          <w:sz w:val="20"/>
          <w:szCs w:val="20"/>
        </w:rPr>
      </w:pPr>
      <w:r>
        <w:rPr>
          <w:rFonts w:cstheme="minorHAnsi"/>
          <w:sz w:val="20"/>
          <w:szCs w:val="20"/>
        </w:rPr>
        <w:t>Ensure</w:t>
      </w:r>
      <w:r w:rsidR="007E70BA" w:rsidRPr="007E70BA">
        <w:rPr>
          <w:rFonts w:cstheme="minorHAnsi"/>
          <w:sz w:val="20"/>
          <w:szCs w:val="20"/>
        </w:rPr>
        <w:t xml:space="preserve"> trans issues and transphobia are acknowledged across the policy framework and as one part of the settings approach to equality and inclusion </w:t>
      </w:r>
    </w:p>
    <w:p w:rsidR="007E70BA" w:rsidRPr="007E70BA" w:rsidRDefault="007E70BA" w:rsidP="007E70BA">
      <w:pPr>
        <w:numPr>
          <w:ilvl w:val="0"/>
          <w:numId w:val="4"/>
        </w:numPr>
        <w:spacing w:after="0" w:line="276" w:lineRule="auto"/>
        <w:ind w:left="426" w:hanging="426"/>
        <w:jc w:val="both"/>
        <w:rPr>
          <w:rFonts w:cstheme="minorHAnsi"/>
          <w:sz w:val="20"/>
          <w:szCs w:val="20"/>
        </w:rPr>
      </w:pPr>
      <w:r w:rsidRPr="007E70BA">
        <w:rPr>
          <w:rFonts w:cstheme="minorHAnsi"/>
          <w:sz w:val="20"/>
          <w:szCs w:val="20"/>
        </w:rPr>
        <w:t>Acknowledg</w:t>
      </w:r>
      <w:r w:rsidR="00C566CD">
        <w:rPr>
          <w:rFonts w:cstheme="minorHAnsi"/>
          <w:sz w:val="20"/>
          <w:szCs w:val="20"/>
        </w:rPr>
        <w:t>e</w:t>
      </w:r>
      <w:r w:rsidRPr="007E70BA">
        <w:rPr>
          <w:rFonts w:cstheme="minorHAnsi"/>
          <w:sz w:val="20"/>
          <w:szCs w:val="20"/>
        </w:rPr>
        <w:t xml:space="preserve"> there are or will be trans people within the educational setting and that this diversity is welcomed </w:t>
      </w:r>
    </w:p>
    <w:p w:rsidR="007E70BA" w:rsidRPr="007E70BA" w:rsidRDefault="007E70BA" w:rsidP="007E70BA">
      <w:pPr>
        <w:numPr>
          <w:ilvl w:val="0"/>
          <w:numId w:val="4"/>
        </w:numPr>
        <w:spacing w:after="0" w:line="276" w:lineRule="auto"/>
        <w:ind w:left="426" w:hanging="426"/>
        <w:jc w:val="both"/>
        <w:rPr>
          <w:rFonts w:cstheme="minorHAnsi"/>
          <w:sz w:val="20"/>
          <w:szCs w:val="20"/>
        </w:rPr>
      </w:pPr>
      <w:r w:rsidRPr="007E70BA">
        <w:rPr>
          <w:rFonts w:cstheme="minorHAnsi"/>
          <w:sz w:val="20"/>
          <w:szCs w:val="20"/>
        </w:rPr>
        <w:t>Ensur</w:t>
      </w:r>
      <w:r w:rsidR="00C566CD">
        <w:rPr>
          <w:rFonts w:cstheme="minorHAnsi"/>
          <w:sz w:val="20"/>
          <w:szCs w:val="20"/>
        </w:rPr>
        <w:t>e</w:t>
      </w:r>
      <w:r w:rsidRPr="007E70BA">
        <w:rPr>
          <w:rFonts w:cstheme="minorHAnsi"/>
          <w:sz w:val="20"/>
          <w:szCs w:val="20"/>
        </w:rPr>
        <w:t xml:space="preserve"> that the curriculum and in particular PSHE education and work related to spiritual, moral, social and cultural development is used to challenge gender stereotypes, support the development of gender equality, a positive understanding of gender identity and prevent sexism and transphobia</w:t>
      </w:r>
    </w:p>
    <w:p w:rsidR="007E70BA" w:rsidRPr="007E70BA" w:rsidRDefault="007E70BA" w:rsidP="007E70BA">
      <w:pPr>
        <w:numPr>
          <w:ilvl w:val="0"/>
          <w:numId w:val="4"/>
        </w:numPr>
        <w:spacing w:after="0" w:line="276" w:lineRule="auto"/>
        <w:ind w:left="426" w:hanging="426"/>
        <w:jc w:val="both"/>
        <w:rPr>
          <w:rFonts w:cstheme="minorHAnsi"/>
          <w:sz w:val="20"/>
          <w:szCs w:val="20"/>
        </w:rPr>
      </w:pPr>
      <w:r w:rsidRPr="007E70BA">
        <w:rPr>
          <w:rFonts w:cstheme="minorHAnsi"/>
          <w:sz w:val="20"/>
          <w:szCs w:val="20"/>
        </w:rPr>
        <w:t xml:space="preserve">Closely monitor all areas of the curriculum, resources and teaching and learning approaches to ensure trans inclusive practice that challenges gender stereotypes </w:t>
      </w:r>
    </w:p>
    <w:p w:rsidR="00C33A6E" w:rsidRDefault="007E70BA" w:rsidP="007E70BA">
      <w:pPr>
        <w:numPr>
          <w:ilvl w:val="0"/>
          <w:numId w:val="4"/>
        </w:numPr>
        <w:spacing w:after="0" w:line="276" w:lineRule="auto"/>
        <w:ind w:left="426" w:hanging="426"/>
        <w:jc w:val="both"/>
        <w:rPr>
          <w:rFonts w:cstheme="minorHAnsi"/>
          <w:sz w:val="20"/>
          <w:szCs w:val="20"/>
        </w:rPr>
      </w:pPr>
      <w:r w:rsidRPr="007E70BA">
        <w:rPr>
          <w:rFonts w:cstheme="minorHAnsi"/>
          <w:sz w:val="20"/>
          <w:szCs w:val="20"/>
        </w:rPr>
        <w:t>Effectively challeng</w:t>
      </w:r>
      <w:r w:rsidR="00C566CD">
        <w:rPr>
          <w:rFonts w:cstheme="minorHAnsi"/>
          <w:sz w:val="20"/>
          <w:szCs w:val="20"/>
        </w:rPr>
        <w:t>e</w:t>
      </w:r>
      <w:r w:rsidRPr="007E70BA">
        <w:rPr>
          <w:rFonts w:cstheme="minorHAnsi"/>
          <w:sz w:val="20"/>
          <w:szCs w:val="20"/>
        </w:rPr>
        <w:t>, record</w:t>
      </w:r>
      <w:r w:rsidR="00C566CD">
        <w:rPr>
          <w:rFonts w:cstheme="minorHAnsi"/>
          <w:sz w:val="20"/>
          <w:szCs w:val="20"/>
        </w:rPr>
        <w:t xml:space="preserve"> </w:t>
      </w:r>
      <w:r w:rsidRPr="007E70BA">
        <w:rPr>
          <w:rFonts w:cstheme="minorHAnsi"/>
          <w:sz w:val="20"/>
          <w:szCs w:val="20"/>
        </w:rPr>
        <w:t>and dea</w:t>
      </w:r>
      <w:r w:rsidR="00C566CD">
        <w:rPr>
          <w:rFonts w:cstheme="minorHAnsi"/>
          <w:sz w:val="20"/>
          <w:szCs w:val="20"/>
        </w:rPr>
        <w:t>l</w:t>
      </w:r>
      <w:r w:rsidRPr="007E70BA">
        <w:rPr>
          <w:rFonts w:cstheme="minorHAnsi"/>
          <w:sz w:val="20"/>
          <w:szCs w:val="20"/>
        </w:rPr>
        <w:t xml:space="preserve"> with transphobic abuse, harassment</w:t>
      </w:r>
    </w:p>
    <w:p w:rsidR="007E70BA" w:rsidRPr="007E70BA" w:rsidRDefault="007E70BA" w:rsidP="007E70BA">
      <w:pPr>
        <w:spacing w:after="0" w:line="276" w:lineRule="auto"/>
        <w:ind w:left="426"/>
        <w:jc w:val="both"/>
        <w:rPr>
          <w:rFonts w:cstheme="minorHAnsi"/>
          <w:sz w:val="20"/>
          <w:szCs w:val="20"/>
        </w:rPr>
      </w:pPr>
    </w:p>
    <w:p w:rsidR="00C33A6E" w:rsidRPr="00163AB0" w:rsidRDefault="00C33A6E" w:rsidP="007E70BA">
      <w:pPr>
        <w:pStyle w:val="ListParagraph"/>
        <w:spacing w:after="0"/>
        <w:ind w:left="567" w:hanging="567"/>
        <w:rPr>
          <w:b/>
          <w:i/>
        </w:rPr>
      </w:pPr>
      <w:r w:rsidRPr="00163AB0">
        <w:rPr>
          <w:b/>
          <w:i/>
        </w:rPr>
        <w:t>Progress we are making towards this objective:</w:t>
      </w:r>
    </w:p>
    <w:p w:rsidR="007B445B" w:rsidRDefault="007B445B" w:rsidP="007B445B">
      <w:pPr>
        <w:pStyle w:val="ListParagraph"/>
        <w:numPr>
          <w:ilvl w:val="0"/>
          <w:numId w:val="7"/>
        </w:numPr>
        <w:spacing w:after="0"/>
        <w:ind w:left="426" w:hanging="426"/>
        <w:rPr>
          <w:sz w:val="20"/>
          <w:szCs w:val="20"/>
        </w:rPr>
      </w:pPr>
      <w:r>
        <w:rPr>
          <w:sz w:val="20"/>
          <w:szCs w:val="20"/>
        </w:rPr>
        <w:t xml:space="preserve">A Transgender Practice Statement distributed to all staff and governors in December 2018 outlining our commitment towards developing an inclusive school for </w:t>
      </w:r>
      <w:proofErr w:type="gramStart"/>
      <w:r>
        <w:rPr>
          <w:sz w:val="20"/>
          <w:szCs w:val="20"/>
        </w:rPr>
        <w:t>trans</w:t>
      </w:r>
      <w:proofErr w:type="gramEnd"/>
      <w:r>
        <w:rPr>
          <w:sz w:val="20"/>
          <w:szCs w:val="20"/>
        </w:rPr>
        <w:t xml:space="preserve"> students and staff.</w:t>
      </w:r>
    </w:p>
    <w:p w:rsidR="007B445B" w:rsidRDefault="007B445B" w:rsidP="007B445B">
      <w:pPr>
        <w:pStyle w:val="ListParagraph"/>
        <w:numPr>
          <w:ilvl w:val="0"/>
          <w:numId w:val="7"/>
        </w:numPr>
        <w:spacing w:after="0"/>
        <w:ind w:left="426" w:hanging="426"/>
        <w:rPr>
          <w:sz w:val="20"/>
          <w:szCs w:val="20"/>
        </w:rPr>
      </w:pPr>
      <w:r>
        <w:rPr>
          <w:sz w:val="20"/>
          <w:szCs w:val="20"/>
        </w:rPr>
        <w:t xml:space="preserve">The Headteacher has led assemblies to all year groups raising awareness of </w:t>
      </w:r>
      <w:proofErr w:type="gramStart"/>
      <w:r>
        <w:rPr>
          <w:sz w:val="20"/>
          <w:szCs w:val="20"/>
        </w:rPr>
        <w:t>trans</w:t>
      </w:r>
      <w:proofErr w:type="gramEnd"/>
      <w:r>
        <w:rPr>
          <w:sz w:val="20"/>
          <w:szCs w:val="20"/>
        </w:rPr>
        <w:t xml:space="preserve"> and transgender students and outlined how the school will support students who identify as trans.</w:t>
      </w:r>
    </w:p>
    <w:p w:rsidR="007B445B" w:rsidRDefault="007B445B" w:rsidP="007B445B">
      <w:pPr>
        <w:pStyle w:val="ListParagraph"/>
        <w:numPr>
          <w:ilvl w:val="0"/>
          <w:numId w:val="7"/>
        </w:numPr>
        <w:spacing w:after="0"/>
        <w:ind w:left="426" w:hanging="426"/>
        <w:rPr>
          <w:sz w:val="20"/>
          <w:szCs w:val="20"/>
        </w:rPr>
      </w:pPr>
      <w:r>
        <w:rPr>
          <w:sz w:val="20"/>
          <w:szCs w:val="20"/>
        </w:rPr>
        <w:t>A unisex toilet has been introduced in January 2018.</w:t>
      </w:r>
    </w:p>
    <w:p w:rsidR="007B445B" w:rsidRDefault="007B445B" w:rsidP="007B445B">
      <w:pPr>
        <w:pStyle w:val="ListParagraph"/>
        <w:numPr>
          <w:ilvl w:val="0"/>
          <w:numId w:val="7"/>
        </w:numPr>
        <w:spacing w:after="0"/>
        <w:ind w:left="426" w:hanging="426"/>
        <w:rPr>
          <w:sz w:val="20"/>
          <w:szCs w:val="20"/>
        </w:rPr>
      </w:pPr>
      <w:r>
        <w:rPr>
          <w:sz w:val="20"/>
          <w:szCs w:val="20"/>
        </w:rPr>
        <w:t>Transgender students will always be referred to by their preferred name and pronoun.</w:t>
      </w:r>
    </w:p>
    <w:p w:rsidR="007B445B" w:rsidRDefault="007B445B" w:rsidP="007B445B">
      <w:pPr>
        <w:pStyle w:val="ListParagraph"/>
        <w:numPr>
          <w:ilvl w:val="0"/>
          <w:numId w:val="7"/>
        </w:numPr>
        <w:spacing w:after="0"/>
        <w:ind w:left="426" w:hanging="426"/>
        <w:rPr>
          <w:sz w:val="20"/>
          <w:szCs w:val="20"/>
        </w:rPr>
      </w:pPr>
      <w:r>
        <w:rPr>
          <w:sz w:val="20"/>
          <w:szCs w:val="20"/>
        </w:rPr>
        <w:t>Transgender students are allowed to wear their preferred gender appropriate uniform and PE kit.</w:t>
      </w:r>
    </w:p>
    <w:p w:rsidR="007E70BA" w:rsidRPr="00A31F6D" w:rsidRDefault="007E70BA" w:rsidP="007E70BA">
      <w:pPr>
        <w:pStyle w:val="ListParagraph"/>
        <w:spacing w:after="0"/>
        <w:ind w:left="567" w:hanging="567"/>
        <w:rPr>
          <w:i/>
        </w:rPr>
      </w:pPr>
    </w:p>
    <w:p w:rsidR="00EE08C6" w:rsidRDefault="00C33A6E" w:rsidP="00D10FB2">
      <w:pPr>
        <w:spacing w:after="0"/>
        <w:rPr>
          <w:b/>
          <w:u w:val="single"/>
        </w:rPr>
      </w:pPr>
      <w:r>
        <w:rPr>
          <w:b/>
          <w:u w:val="single"/>
        </w:rPr>
        <w:t>Objective 3</w:t>
      </w:r>
    </w:p>
    <w:p w:rsidR="00D10FB2" w:rsidRPr="00D10FB2" w:rsidRDefault="00D10FB2" w:rsidP="00D10FB2">
      <w:pPr>
        <w:spacing w:after="0"/>
        <w:rPr>
          <w:b/>
          <w:u w:val="single"/>
        </w:rPr>
      </w:pPr>
      <w:r w:rsidRPr="00D10FB2">
        <w:rPr>
          <w:rFonts w:cs="Arial"/>
          <w:b/>
          <w:szCs w:val="20"/>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rsidR="000F383A" w:rsidRDefault="000F383A" w:rsidP="00D10FB2">
      <w:pPr>
        <w:pStyle w:val="ListParagraph"/>
        <w:ind w:left="567" w:hanging="567"/>
      </w:pPr>
    </w:p>
    <w:p w:rsidR="00D10FB2" w:rsidRPr="000F383A" w:rsidRDefault="00D10FB2" w:rsidP="00D10FB2">
      <w:pPr>
        <w:pStyle w:val="ListParagraph"/>
        <w:ind w:left="567" w:hanging="567"/>
        <w:rPr>
          <w:b/>
          <w:i/>
        </w:rPr>
      </w:pPr>
      <w:r w:rsidRPr="000F383A">
        <w:rPr>
          <w:b/>
          <w:i/>
        </w:rPr>
        <w:t>Why we have chosen this objective:</w:t>
      </w:r>
    </w:p>
    <w:p w:rsidR="00D10FB2" w:rsidRDefault="0026404E" w:rsidP="00576EFC">
      <w:pPr>
        <w:pStyle w:val="ListParagraph"/>
        <w:ind w:left="0"/>
        <w:rPr>
          <w:sz w:val="20"/>
          <w:szCs w:val="20"/>
        </w:rPr>
      </w:pPr>
      <w:r>
        <w:rPr>
          <w:sz w:val="20"/>
          <w:szCs w:val="20"/>
        </w:rPr>
        <w:t>To ensure that a</w:t>
      </w:r>
      <w:r w:rsidR="00576EFC">
        <w:rPr>
          <w:sz w:val="20"/>
          <w:szCs w:val="20"/>
        </w:rPr>
        <w:t xml:space="preserve">ll leaders and governors involved in recruitment and selection understand their statutory responsibilities and that all interviews consistently ensure equality of opportunity.   </w:t>
      </w:r>
    </w:p>
    <w:p w:rsidR="00576EFC" w:rsidRPr="000F383A" w:rsidRDefault="00576EFC" w:rsidP="00576EFC">
      <w:pPr>
        <w:pStyle w:val="ListParagraph"/>
        <w:ind w:left="0"/>
        <w:rPr>
          <w:sz w:val="20"/>
          <w:szCs w:val="20"/>
        </w:rPr>
      </w:pPr>
    </w:p>
    <w:p w:rsidR="00D10FB2" w:rsidRPr="000F383A" w:rsidRDefault="00D10FB2" w:rsidP="00D10FB2">
      <w:pPr>
        <w:pStyle w:val="ListParagraph"/>
        <w:ind w:left="567" w:hanging="567"/>
        <w:rPr>
          <w:b/>
          <w:i/>
        </w:rPr>
      </w:pPr>
      <w:r w:rsidRPr="000F383A">
        <w:rPr>
          <w:b/>
          <w:i/>
        </w:rPr>
        <w:t>To achieve this objective we plan to:</w:t>
      </w:r>
    </w:p>
    <w:p w:rsidR="00D10FB2" w:rsidRDefault="009475FC" w:rsidP="00576EFC">
      <w:pPr>
        <w:pStyle w:val="ListParagraph"/>
        <w:numPr>
          <w:ilvl w:val="0"/>
          <w:numId w:val="8"/>
        </w:numPr>
        <w:ind w:left="426" w:hanging="426"/>
        <w:rPr>
          <w:sz w:val="20"/>
          <w:szCs w:val="20"/>
        </w:rPr>
      </w:pPr>
      <w:r>
        <w:rPr>
          <w:sz w:val="20"/>
          <w:szCs w:val="20"/>
        </w:rPr>
        <w:t>Provide training for senior leaders, operational managers and identified governors on equal opportunity legislation for recruitment</w:t>
      </w:r>
    </w:p>
    <w:p w:rsidR="009475FC" w:rsidRDefault="009475FC" w:rsidP="00576EFC">
      <w:pPr>
        <w:pStyle w:val="ListParagraph"/>
        <w:numPr>
          <w:ilvl w:val="0"/>
          <w:numId w:val="8"/>
        </w:numPr>
        <w:ind w:left="426" w:hanging="426"/>
        <w:rPr>
          <w:sz w:val="20"/>
          <w:szCs w:val="20"/>
        </w:rPr>
      </w:pPr>
      <w:r>
        <w:rPr>
          <w:sz w:val="20"/>
          <w:szCs w:val="20"/>
        </w:rPr>
        <w:t>Require all leaders and governors to audit their understanding of equal opportunities legislation for recruitment and selection purposes</w:t>
      </w:r>
    </w:p>
    <w:p w:rsidR="009475FC" w:rsidRDefault="009475FC" w:rsidP="00576EFC">
      <w:pPr>
        <w:pStyle w:val="ListParagraph"/>
        <w:numPr>
          <w:ilvl w:val="0"/>
          <w:numId w:val="8"/>
        </w:numPr>
        <w:ind w:left="426" w:hanging="426"/>
        <w:rPr>
          <w:sz w:val="20"/>
          <w:szCs w:val="20"/>
        </w:rPr>
      </w:pPr>
      <w:r>
        <w:rPr>
          <w:sz w:val="20"/>
          <w:szCs w:val="20"/>
        </w:rPr>
        <w:t>Review all decisions made by recruitment and selection panels to ensure consistency</w:t>
      </w:r>
    </w:p>
    <w:p w:rsidR="009475FC" w:rsidRDefault="009475FC" w:rsidP="009475FC">
      <w:pPr>
        <w:pStyle w:val="ListParagraph"/>
        <w:ind w:left="426"/>
        <w:rPr>
          <w:sz w:val="20"/>
          <w:szCs w:val="20"/>
        </w:rPr>
      </w:pPr>
    </w:p>
    <w:p w:rsidR="00D10FB2" w:rsidRPr="000F383A" w:rsidRDefault="00D10FB2" w:rsidP="00D10FB2">
      <w:pPr>
        <w:pStyle w:val="ListParagraph"/>
        <w:ind w:left="567" w:hanging="567"/>
        <w:rPr>
          <w:b/>
          <w:i/>
        </w:rPr>
      </w:pPr>
      <w:r w:rsidRPr="000F383A">
        <w:rPr>
          <w:b/>
          <w:i/>
        </w:rPr>
        <w:t>Progress we are making towards this objective:</w:t>
      </w:r>
    </w:p>
    <w:p w:rsidR="00D10FB2" w:rsidRPr="009475FC" w:rsidRDefault="00D10FB2" w:rsidP="00C33A6E"/>
    <w:sectPr w:rsidR="00D10FB2" w:rsidRPr="0094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60D4"/>
    <w:multiLevelType w:val="hybridMultilevel"/>
    <w:tmpl w:val="CBDE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E3EDC"/>
    <w:multiLevelType w:val="hybridMultilevel"/>
    <w:tmpl w:val="806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97C43"/>
    <w:multiLevelType w:val="hybridMultilevel"/>
    <w:tmpl w:val="E8EE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8451E0A"/>
    <w:multiLevelType w:val="hybridMultilevel"/>
    <w:tmpl w:val="5490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279E6"/>
    <w:multiLevelType w:val="hybridMultilevel"/>
    <w:tmpl w:val="602C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F97FDC"/>
    <w:multiLevelType w:val="hybridMultilevel"/>
    <w:tmpl w:val="050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67B1A"/>
    <w:multiLevelType w:val="hybridMultilevel"/>
    <w:tmpl w:val="D7A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95"/>
    <w:rsid w:val="00086D81"/>
    <w:rsid w:val="000F383A"/>
    <w:rsid w:val="00163AB0"/>
    <w:rsid w:val="00212525"/>
    <w:rsid w:val="0026404E"/>
    <w:rsid w:val="00310614"/>
    <w:rsid w:val="003A6252"/>
    <w:rsid w:val="003E17FD"/>
    <w:rsid w:val="004400EC"/>
    <w:rsid w:val="005436C5"/>
    <w:rsid w:val="00576EFC"/>
    <w:rsid w:val="00656A95"/>
    <w:rsid w:val="006F6772"/>
    <w:rsid w:val="007B445B"/>
    <w:rsid w:val="007E70BA"/>
    <w:rsid w:val="009475FC"/>
    <w:rsid w:val="00A31F6D"/>
    <w:rsid w:val="00AF635A"/>
    <w:rsid w:val="00B40207"/>
    <w:rsid w:val="00BE6688"/>
    <w:rsid w:val="00C33A6E"/>
    <w:rsid w:val="00C402F8"/>
    <w:rsid w:val="00C566CD"/>
    <w:rsid w:val="00C86289"/>
    <w:rsid w:val="00D10FB2"/>
    <w:rsid w:val="00EE08C6"/>
    <w:rsid w:val="00EF4DA3"/>
    <w:rsid w:val="00F9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95"/>
    <w:pPr>
      <w:ind w:left="720"/>
      <w:contextualSpacing/>
    </w:pPr>
  </w:style>
  <w:style w:type="paragraph" w:styleId="BalloonText">
    <w:name w:val="Balloon Text"/>
    <w:basedOn w:val="Normal"/>
    <w:link w:val="BalloonTextChar"/>
    <w:uiPriority w:val="99"/>
    <w:semiHidden/>
    <w:unhideWhenUsed/>
    <w:rsid w:val="0054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95"/>
    <w:pPr>
      <w:ind w:left="720"/>
      <w:contextualSpacing/>
    </w:pPr>
  </w:style>
  <w:style w:type="paragraph" w:styleId="BalloonText">
    <w:name w:val="Balloon Text"/>
    <w:basedOn w:val="Normal"/>
    <w:link w:val="BalloonTextChar"/>
    <w:uiPriority w:val="99"/>
    <w:semiHidden/>
    <w:unhideWhenUsed/>
    <w:rsid w:val="0054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5356">
      <w:bodyDiv w:val="1"/>
      <w:marLeft w:val="0"/>
      <w:marRight w:val="0"/>
      <w:marTop w:val="0"/>
      <w:marBottom w:val="0"/>
      <w:divBdr>
        <w:top w:val="none" w:sz="0" w:space="0" w:color="auto"/>
        <w:left w:val="none" w:sz="0" w:space="0" w:color="auto"/>
        <w:bottom w:val="none" w:sz="0" w:space="0" w:color="auto"/>
        <w:right w:val="none" w:sz="0" w:space="0" w:color="auto"/>
      </w:divBdr>
    </w:div>
    <w:div w:id="786854398">
      <w:bodyDiv w:val="1"/>
      <w:marLeft w:val="0"/>
      <w:marRight w:val="0"/>
      <w:marTop w:val="0"/>
      <w:marBottom w:val="0"/>
      <w:divBdr>
        <w:top w:val="none" w:sz="0" w:space="0" w:color="auto"/>
        <w:left w:val="none" w:sz="0" w:space="0" w:color="auto"/>
        <w:bottom w:val="none" w:sz="0" w:space="0" w:color="auto"/>
        <w:right w:val="none" w:sz="0" w:space="0" w:color="auto"/>
      </w:divBdr>
    </w:div>
    <w:div w:id="1039667550">
      <w:bodyDiv w:val="1"/>
      <w:marLeft w:val="0"/>
      <w:marRight w:val="0"/>
      <w:marTop w:val="0"/>
      <w:marBottom w:val="0"/>
      <w:divBdr>
        <w:top w:val="none" w:sz="0" w:space="0" w:color="auto"/>
        <w:left w:val="none" w:sz="0" w:space="0" w:color="auto"/>
        <w:bottom w:val="none" w:sz="0" w:space="0" w:color="auto"/>
        <w:right w:val="none" w:sz="0" w:space="0" w:color="auto"/>
      </w:divBdr>
    </w:div>
    <w:div w:id="12523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Sir William Romney's School</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2</cp:revision>
  <dcterms:created xsi:type="dcterms:W3CDTF">2019-01-11T17:02:00Z</dcterms:created>
  <dcterms:modified xsi:type="dcterms:W3CDTF">2019-01-11T17:02:00Z</dcterms:modified>
</cp:coreProperties>
</file>