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E3" w:rsidRDefault="00872AE3" w:rsidP="002750E8">
      <w:pPr>
        <w:pStyle w:val="NoSpacing"/>
        <w:rPr>
          <w:b/>
          <w:sz w:val="28"/>
          <w:u w:val="single"/>
        </w:rPr>
      </w:pPr>
    </w:p>
    <w:p w:rsidR="00872AE3" w:rsidRDefault="00872AE3" w:rsidP="002750E8">
      <w:pPr>
        <w:pStyle w:val="NoSpacing"/>
        <w:rPr>
          <w:b/>
          <w:sz w:val="28"/>
          <w:u w:val="single"/>
        </w:rPr>
      </w:pPr>
    </w:p>
    <w:tbl>
      <w:tblPr>
        <w:tblStyle w:val="TableGrid"/>
        <w:tblpPr w:leftFromText="180" w:rightFromText="180" w:vertAnchor="page" w:horzAnchor="margin" w:tblpY="2701"/>
        <w:tblW w:w="0" w:type="auto"/>
        <w:tblLook w:val="04A0" w:firstRow="1" w:lastRow="0" w:firstColumn="1" w:lastColumn="0" w:noHBand="0" w:noVBand="1"/>
      </w:tblPr>
      <w:tblGrid>
        <w:gridCol w:w="1181"/>
        <w:gridCol w:w="2642"/>
        <w:gridCol w:w="2268"/>
        <w:gridCol w:w="2268"/>
        <w:gridCol w:w="2268"/>
        <w:gridCol w:w="2268"/>
        <w:gridCol w:w="2204"/>
      </w:tblGrid>
      <w:tr w:rsidR="00872AE3" w:rsidTr="00872AE3">
        <w:trPr>
          <w:cantSplit/>
          <w:trHeight w:val="435"/>
        </w:trPr>
        <w:tc>
          <w:tcPr>
            <w:tcW w:w="1181" w:type="dxa"/>
            <w:shd w:val="clear" w:color="auto" w:fill="F2F2F2" w:themeFill="background1" w:themeFillShade="F2"/>
            <w:vAlign w:val="center"/>
          </w:tcPr>
          <w:p w:rsidR="00872AE3" w:rsidRDefault="00872AE3" w:rsidP="00872AE3">
            <w:pPr>
              <w:jc w:val="center"/>
            </w:pPr>
            <w:r>
              <w:t>Year 7</w:t>
            </w:r>
          </w:p>
        </w:tc>
        <w:tc>
          <w:tcPr>
            <w:tcW w:w="2642" w:type="dxa"/>
            <w:shd w:val="clear" w:color="auto" w:fill="F2F2F2" w:themeFill="background1" w:themeFillShade="F2"/>
            <w:vAlign w:val="center"/>
          </w:tcPr>
          <w:p w:rsidR="00872AE3" w:rsidRPr="00F33260" w:rsidRDefault="00872AE3" w:rsidP="00872AE3">
            <w:pPr>
              <w:jc w:val="center"/>
              <w:rPr>
                <w:b/>
              </w:rPr>
            </w:pPr>
            <w:r w:rsidRPr="00F33260">
              <w:rPr>
                <w:b/>
              </w:rPr>
              <w:t>Term 1</w:t>
            </w:r>
          </w:p>
        </w:tc>
        <w:tc>
          <w:tcPr>
            <w:tcW w:w="2268" w:type="dxa"/>
            <w:shd w:val="clear" w:color="auto" w:fill="F2F2F2" w:themeFill="background1" w:themeFillShade="F2"/>
            <w:vAlign w:val="center"/>
          </w:tcPr>
          <w:p w:rsidR="00872AE3" w:rsidRPr="00F33260" w:rsidRDefault="00872AE3" w:rsidP="00872AE3">
            <w:pPr>
              <w:jc w:val="center"/>
              <w:rPr>
                <w:b/>
              </w:rPr>
            </w:pPr>
            <w:r w:rsidRPr="00F33260">
              <w:rPr>
                <w:b/>
              </w:rPr>
              <w:t>Term 2</w:t>
            </w:r>
          </w:p>
        </w:tc>
        <w:tc>
          <w:tcPr>
            <w:tcW w:w="2268" w:type="dxa"/>
            <w:shd w:val="clear" w:color="auto" w:fill="F2F2F2" w:themeFill="background1" w:themeFillShade="F2"/>
            <w:vAlign w:val="center"/>
          </w:tcPr>
          <w:p w:rsidR="00872AE3" w:rsidRPr="00F33260" w:rsidRDefault="00872AE3" w:rsidP="00872AE3">
            <w:pPr>
              <w:jc w:val="center"/>
              <w:rPr>
                <w:b/>
              </w:rPr>
            </w:pPr>
            <w:r w:rsidRPr="00F33260">
              <w:rPr>
                <w:b/>
              </w:rPr>
              <w:t>Term 3</w:t>
            </w:r>
          </w:p>
        </w:tc>
        <w:tc>
          <w:tcPr>
            <w:tcW w:w="2268" w:type="dxa"/>
            <w:shd w:val="clear" w:color="auto" w:fill="F2F2F2" w:themeFill="background1" w:themeFillShade="F2"/>
            <w:vAlign w:val="center"/>
          </w:tcPr>
          <w:p w:rsidR="00872AE3" w:rsidRPr="00F33260" w:rsidRDefault="00872AE3" w:rsidP="00872AE3">
            <w:pPr>
              <w:jc w:val="center"/>
              <w:rPr>
                <w:b/>
              </w:rPr>
            </w:pPr>
            <w:r w:rsidRPr="00F33260">
              <w:rPr>
                <w:b/>
              </w:rPr>
              <w:t>Term 4</w:t>
            </w:r>
          </w:p>
        </w:tc>
        <w:tc>
          <w:tcPr>
            <w:tcW w:w="2268" w:type="dxa"/>
            <w:shd w:val="clear" w:color="auto" w:fill="F2F2F2" w:themeFill="background1" w:themeFillShade="F2"/>
            <w:vAlign w:val="center"/>
          </w:tcPr>
          <w:p w:rsidR="00872AE3" w:rsidRPr="00F33260" w:rsidRDefault="00872AE3" w:rsidP="00872AE3">
            <w:pPr>
              <w:jc w:val="center"/>
              <w:rPr>
                <w:b/>
              </w:rPr>
            </w:pPr>
            <w:r w:rsidRPr="00F33260">
              <w:rPr>
                <w:b/>
              </w:rPr>
              <w:t>Term 5</w:t>
            </w:r>
          </w:p>
        </w:tc>
        <w:tc>
          <w:tcPr>
            <w:tcW w:w="2204" w:type="dxa"/>
            <w:shd w:val="clear" w:color="auto" w:fill="F2F2F2" w:themeFill="background1" w:themeFillShade="F2"/>
            <w:vAlign w:val="center"/>
          </w:tcPr>
          <w:p w:rsidR="00872AE3" w:rsidRPr="00F33260" w:rsidRDefault="00872AE3" w:rsidP="00872AE3">
            <w:pPr>
              <w:jc w:val="center"/>
              <w:rPr>
                <w:b/>
              </w:rPr>
            </w:pPr>
            <w:r w:rsidRPr="00F33260">
              <w:rPr>
                <w:b/>
              </w:rPr>
              <w:t>Term 6</w:t>
            </w:r>
          </w:p>
        </w:tc>
      </w:tr>
      <w:tr w:rsidR="00872AE3" w:rsidTr="00872AE3">
        <w:trPr>
          <w:cantSplit/>
          <w:trHeight w:val="4729"/>
        </w:trPr>
        <w:tc>
          <w:tcPr>
            <w:tcW w:w="1181" w:type="dxa"/>
            <w:shd w:val="clear" w:color="auto" w:fill="F2F2F2" w:themeFill="background1" w:themeFillShade="F2"/>
            <w:textDirection w:val="btLr"/>
            <w:vAlign w:val="center"/>
          </w:tcPr>
          <w:p w:rsidR="00872AE3" w:rsidRPr="00F33260" w:rsidRDefault="00872AE3" w:rsidP="00872AE3">
            <w:pPr>
              <w:ind w:left="113" w:right="113"/>
              <w:jc w:val="center"/>
              <w:rPr>
                <w:b/>
              </w:rPr>
            </w:pPr>
            <w:r>
              <w:rPr>
                <w:b/>
              </w:rPr>
              <w:t>Content</w:t>
            </w:r>
          </w:p>
        </w:tc>
        <w:tc>
          <w:tcPr>
            <w:tcW w:w="2642" w:type="dxa"/>
          </w:tcPr>
          <w:p w:rsidR="00872AE3" w:rsidRPr="002750E8" w:rsidRDefault="00872AE3" w:rsidP="00872AE3">
            <w:pPr>
              <w:rPr>
                <w:sz w:val="20"/>
                <w:szCs w:val="20"/>
              </w:rPr>
            </w:pPr>
            <w:r w:rsidRPr="002750E8">
              <w:rPr>
                <w:b/>
                <w:sz w:val="20"/>
                <w:szCs w:val="20"/>
              </w:rPr>
              <w:t>Treasure Island Transition Unit-</w:t>
            </w:r>
            <w:r w:rsidRPr="002750E8">
              <w:rPr>
                <w:sz w:val="20"/>
                <w:szCs w:val="20"/>
              </w:rPr>
              <w:t xml:space="preserve"> </w:t>
            </w:r>
            <w:r w:rsidRPr="002750E8">
              <w:rPr>
                <w:i/>
                <w:sz w:val="20"/>
                <w:szCs w:val="20"/>
              </w:rPr>
              <w:t>Written in Partnership with Feeder Primaries</w:t>
            </w:r>
            <w:r w:rsidRPr="002750E8">
              <w:rPr>
                <w:sz w:val="20"/>
                <w:szCs w:val="20"/>
              </w:rPr>
              <w:t>.</w:t>
            </w:r>
          </w:p>
          <w:p w:rsidR="00872AE3" w:rsidRPr="002750E8" w:rsidRDefault="00872AE3" w:rsidP="00872AE3">
            <w:pPr>
              <w:rPr>
                <w:rFonts w:cstheme="minorHAnsi"/>
                <w:b/>
                <w:sz w:val="20"/>
                <w:szCs w:val="20"/>
              </w:rPr>
            </w:pPr>
            <w:r w:rsidRPr="002750E8">
              <w:rPr>
                <w:rFonts w:cstheme="minorHAnsi"/>
                <w:b/>
                <w:sz w:val="20"/>
                <w:szCs w:val="20"/>
              </w:rPr>
              <w:t>Reading:</w:t>
            </w:r>
          </w:p>
          <w:p w:rsidR="00872AE3" w:rsidRPr="002750E8" w:rsidRDefault="00872AE3" w:rsidP="00872AE3">
            <w:pPr>
              <w:rPr>
                <w:rFonts w:cstheme="minorHAnsi"/>
                <w:sz w:val="20"/>
                <w:szCs w:val="20"/>
              </w:rPr>
            </w:pPr>
            <w:r w:rsidRPr="002750E8">
              <w:rPr>
                <w:rFonts w:cstheme="minorHAnsi"/>
                <w:sz w:val="20"/>
                <w:szCs w:val="20"/>
              </w:rPr>
              <w:t>To develop our ability to analyse texts and consider the effect of linguistic devices</w:t>
            </w:r>
          </w:p>
          <w:p w:rsidR="00872AE3" w:rsidRPr="002750E8" w:rsidRDefault="00872AE3" w:rsidP="00872AE3">
            <w:pPr>
              <w:rPr>
                <w:rFonts w:cstheme="minorHAnsi"/>
                <w:sz w:val="20"/>
                <w:szCs w:val="20"/>
              </w:rPr>
            </w:pPr>
            <w:r w:rsidRPr="002750E8">
              <w:rPr>
                <w:rFonts w:cstheme="minorHAnsi"/>
                <w:sz w:val="20"/>
                <w:szCs w:val="20"/>
              </w:rPr>
              <w:t>To experience 19</w:t>
            </w:r>
            <w:r w:rsidRPr="002750E8">
              <w:rPr>
                <w:rFonts w:cstheme="minorHAnsi"/>
                <w:sz w:val="20"/>
                <w:szCs w:val="20"/>
                <w:vertAlign w:val="superscript"/>
              </w:rPr>
              <w:t>th</w:t>
            </w:r>
            <w:r w:rsidRPr="002750E8">
              <w:rPr>
                <w:rFonts w:cstheme="minorHAnsi"/>
                <w:sz w:val="20"/>
                <w:szCs w:val="20"/>
              </w:rPr>
              <w:t xml:space="preserve"> century texts and consider their construction</w:t>
            </w:r>
          </w:p>
          <w:p w:rsidR="00872AE3" w:rsidRPr="002750E8" w:rsidRDefault="00872AE3" w:rsidP="00872AE3">
            <w:pPr>
              <w:rPr>
                <w:rFonts w:cstheme="minorHAnsi"/>
                <w:b/>
                <w:sz w:val="20"/>
                <w:szCs w:val="20"/>
              </w:rPr>
            </w:pPr>
            <w:r w:rsidRPr="002750E8">
              <w:rPr>
                <w:rFonts w:cstheme="minorHAnsi"/>
                <w:b/>
                <w:sz w:val="20"/>
                <w:szCs w:val="20"/>
              </w:rPr>
              <w:t>Writing</w:t>
            </w:r>
          </w:p>
          <w:p w:rsidR="00872AE3" w:rsidRPr="002750E8" w:rsidRDefault="00872AE3" w:rsidP="00872AE3">
            <w:pPr>
              <w:rPr>
                <w:rFonts w:cstheme="minorHAnsi"/>
                <w:sz w:val="20"/>
                <w:szCs w:val="20"/>
              </w:rPr>
            </w:pPr>
            <w:r w:rsidRPr="002750E8">
              <w:rPr>
                <w:rFonts w:cstheme="minorHAnsi"/>
                <w:sz w:val="20"/>
                <w:szCs w:val="20"/>
              </w:rPr>
              <w:t>To build on the work done at KS2 in terms of technical accuracy and writing for effect</w:t>
            </w:r>
          </w:p>
          <w:p w:rsidR="00872AE3" w:rsidRDefault="00872AE3" w:rsidP="00872AE3">
            <w:r w:rsidRPr="002750E8">
              <w:rPr>
                <w:rFonts w:cstheme="minorHAnsi"/>
                <w:sz w:val="20"/>
                <w:szCs w:val="20"/>
              </w:rPr>
              <w:t>To develop our understanding of and ability to write descriptive texts</w:t>
            </w:r>
          </w:p>
        </w:tc>
        <w:tc>
          <w:tcPr>
            <w:tcW w:w="2268" w:type="dxa"/>
          </w:tcPr>
          <w:p w:rsidR="00872AE3" w:rsidRPr="00BB78ED" w:rsidRDefault="00872AE3" w:rsidP="00872AE3">
            <w:pPr>
              <w:spacing w:after="200" w:line="276" w:lineRule="auto"/>
              <w:jc w:val="center"/>
              <w:rPr>
                <w:b/>
              </w:rPr>
            </w:pPr>
            <w:r w:rsidRPr="00BB78ED">
              <w:rPr>
                <w:b/>
              </w:rPr>
              <w:t>Childhood and Family</w:t>
            </w:r>
          </w:p>
          <w:p w:rsidR="00872AE3" w:rsidRPr="00BB78ED" w:rsidRDefault="00872AE3" w:rsidP="00872AE3">
            <w:pPr>
              <w:rPr>
                <w:b/>
                <w:sz w:val="20"/>
              </w:rPr>
            </w:pPr>
            <w:r w:rsidRPr="00BB78ED">
              <w:rPr>
                <w:b/>
                <w:sz w:val="20"/>
              </w:rPr>
              <w:t xml:space="preserve">Aims: </w:t>
            </w:r>
          </w:p>
          <w:p w:rsidR="00872AE3" w:rsidRPr="00BB78ED" w:rsidRDefault="00872AE3" w:rsidP="00872AE3">
            <w:pPr>
              <w:rPr>
                <w:sz w:val="20"/>
              </w:rPr>
            </w:pPr>
            <w:r w:rsidRPr="00BB78ED">
              <w:rPr>
                <w:sz w:val="20"/>
              </w:rPr>
              <w:t xml:space="preserve">• to understand family relationships in 19th-century literature </w:t>
            </w:r>
          </w:p>
          <w:p w:rsidR="00872AE3" w:rsidRPr="00BB78ED" w:rsidRDefault="00872AE3" w:rsidP="00872AE3">
            <w:pPr>
              <w:rPr>
                <w:sz w:val="20"/>
              </w:rPr>
            </w:pPr>
            <w:r w:rsidRPr="00BB78ED">
              <w:rPr>
                <w:sz w:val="20"/>
              </w:rPr>
              <w:t xml:space="preserve">• to understand aspects of the social and historical context of the 19th century </w:t>
            </w:r>
          </w:p>
          <w:p w:rsidR="00872AE3" w:rsidRDefault="00872AE3" w:rsidP="00872AE3">
            <w:pPr>
              <w:rPr>
                <w:sz w:val="20"/>
              </w:rPr>
            </w:pPr>
            <w:r w:rsidRPr="00BB78ED">
              <w:rPr>
                <w:sz w:val="20"/>
              </w:rPr>
              <w:t xml:space="preserve">• </w:t>
            </w:r>
            <w:proofErr w:type="gramStart"/>
            <w:r w:rsidRPr="00BB78ED">
              <w:rPr>
                <w:sz w:val="20"/>
              </w:rPr>
              <w:t>to</w:t>
            </w:r>
            <w:proofErr w:type="gramEnd"/>
            <w:r w:rsidRPr="00BB78ED">
              <w:rPr>
                <w:sz w:val="20"/>
              </w:rPr>
              <w:t xml:space="preserve"> understand the use of orphans and vulnerable children as a literary device.</w:t>
            </w:r>
          </w:p>
          <w:p w:rsidR="00872AE3" w:rsidRDefault="00872AE3" w:rsidP="00872AE3">
            <w:r>
              <w:rPr>
                <w:sz w:val="20"/>
              </w:rPr>
              <w:t>Students will read and explore a range of extracts from 19</w:t>
            </w:r>
            <w:r w:rsidRPr="00BB78ED">
              <w:rPr>
                <w:sz w:val="20"/>
                <w:vertAlign w:val="superscript"/>
              </w:rPr>
              <w:t>th</w:t>
            </w:r>
            <w:r>
              <w:rPr>
                <w:sz w:val="20"/>
              </w:rPr>
              <w:t xml:space="preserve"> Century Classics.</w:t>
            </w:r>
          </w:p>
        </w:tc>
        <w:tc>
          <w:tcPr>
            <w:tcW w:w="4536" w:type="dxa"/>
            <w:gridSpan w:val="2"/>
          </w:tcPr>
          <w:p w:rsidR="00872AE3" w:rsidRPr="00BB78ED" w:rsidRDefault="00872AE3" w:rsidP="00872AE3">
            <w:pPr>
              <w:jc w:val="center"/>
              <w:rPr>
                <w:b/>
              </w:rPr>
            </w:pPr>
            <w:r w:rsidRPr="00BB78ED">
              <w:rPr>
                <w:b/>
              </w:rPr>
              <w:t>War</w:t>
            </w:r>
          </w:p>
          <w:p w:rsidR="00872AE3" w:rsidRPr="00BB78ED" w:rsidRDefault="00872AE3" w:rsidP="00872AE3">
            <w:pPr>
              <w:rPr>
                <w:sz w:val="20"/>
              </w:rPr>
            </w:pPr>
            <w:r w:rsidRPr="00BB78ED">
              <w:rPr>
                <w:sz w:val="20"/>
              </w:rPr>
              <w:t>Students study the theme of war in literature.</w:t>
            </w:r>
          </w:p>
          <w:p w:rsidR="00872AE3" w:rsidRPr="00BB78ED" w:rsidRDefault="00872AE3" w:rsidP="00872AE3">
            <w:pPr>
              <w:rPr>
                <w:sz w:val="20"/>
              </w:rPr>
            </w:pPr>
            <w:r w:rsidRPr="00BB78ED">
              <w:rPr>
                <w:sz w:val="20"/>
              </w:rPr>
              <w:t>Begin by looking at Heroic portrayals of war – ‘Charge of the Light Brigade’</w:t>
            </w:r>
          </w:p>
          <w:p w:rsidR="00872AE3" w:rsidRPr="00BB78ED" w:rsidRDefault="00872AE3" w:rsidP="00872AE3">
            <w:pPr>
              <w:rPr>
                <w:sz w:val="20"/>
              </w:rPr>
            </w:pPr>
            <w:r w:rsidRPr="00BB78ED">
              <w:rPr>
                <w:sz w:val="20"/>
              </w:rPr>
              <w:t>Students then briefly look at the conventions of newspaper articles and transfer the poem into a newspaper story.</w:t>
            </w:r>
          </w:p>
          <w:p w:rsidR="00872AE3" w:rsidRPr="00BB78ED" w:rsidRDefault="00872AE3" w:rsidP="00872AE3">
            <w:pPr>
              <w:rPr>
                <w:sz w:val="20"/>
              </w:rPr>
            </w:pPr>
            <w:r w:rsidRPr="00BB78ED">
              <w:rPr>
                <w:sz w:val="20"/>
              </w:rPr>
              <w:t>They read ‘Private Peaceful’/’ The boy in Striped Pyjamas’ and consider how its message about war is different.</w:t>
            </w:r>
          </w:p>
          <w:p w:rsidR="00872AE3" w:rsidRPr="00BB78ED" w:rsidRDefault="00872AE3" w:rsidP="00872AE3">
            <w:pPr>
              <w:rPr>
                <w:b/>
                <w:sz w:val="20"/>
              </w:rPr>
            </w:pPr>
            <w:r w:rsidRPr="00BB78ED">
              <w:rPr>
                <w:b/>
                <w:sz w:val="20"/>
              </w:rPr>
              <w:t>Aims</w:t>
            </w:r>
            <w:r>
              <w:rPr>
                <w:b/>
                <w:sz w:val="20"/>
              </w:rPr>
              <w:t>:</w:t>
            </w:r>
          </w:p>
          <w:p w:rsidR="00872AE3" w:rsidRPr="00BB78ED" w:rsidRDefault="00872AE3" w:rsidP="00872AE3">
            <w:pPr>
              <w:numPr>
                <w:ilvl w:val="0"/>
                <w:numId w:val="1"/>
              </w:numPr>
              <w:autoSpaceDE w:val="0"/>
              <w:autoSpaceDN w:val="0"/>
              <w:adjustRightInd w:val="0"/>
              <w:spacing w:after="40" w:line="221" w:lineRule="atLeast"/>
              <w:rPr>
                <w:rFonts w:cs="HelveticaNeueLT Std"/>
                <w:color w:val="000000"/>
                <w:sz w:val="20"/>
                <w:szCs w:val="24"/>
              </w:rPr>
            </w:pPr>
            <w:r w:rsidRPr="00BB78ED">
              <w:rPr>
                <w:rFonts w:cs="HelveticaNeueLT Std"/>
                <w:color w:val="000000"/>
                <w:sz w:val="20"/>
                <w:szCs w:val="24"/>
              </w:rPr>
              <w:t xml:space="preserve">to understand the historical context of World War 1 </w:t>
            </w:r>
          </w:p>
          <w:p w:rsidR="00872AE3" w:rsidRPr="00BB78ED" w:rsidRDefault="00872AE3" w:rsidP="00872AE3">
            <w:pPr>
              <w:numPr>
                <w:ilvl w:val="0"/>
                <w:numId w:val="1"/>
              </w:numPr>
              <w:rPr>
                <w:rFonts w:cs="HelveticaNeueLT Std"/>
                <w:color w:val="000000"/>
                <w:sz w:val="20"/>
                <w:szCs w:val="24"/>
              </w:rPr>
            </w:pPr>
            <w:proofErr w:type="gramStart"/>
            <w:r w:rsidRPr="00BB78ED">
              <w:rPr>
                <w:rFonts w:cs="HelveticaNeueLT Std"/>
                <w:color w:val="000000"/>
                <w:sz w:val="20"/>
                <w:szCs w:val="24"/>
              </w:rPr>
              <w:t>to</w:t>
            </w:r>
            <w:proofErr w:type="gramEnd"/>
            <w:r w:rsidRPr="00BB78ED">
              <w:rPr>
                <w:rFonts w:cs="HelveticaNeueLT Std"/>
                <w:color w:val="000000"/>
                <w:sz w:val="20"/>
                <w:szCs w:val="24"/>
              </w:rPr>
              <w:t xml:space="preserve"> understand attitudes expressed in the literature of the period and be able to make comparisons with the present day.</w:t>
            </w:r>
          </w:p>
          <w:p w:rsidR="00872AE3" w:rsidRPr="00BB78ED" w:rsidRDefault="00872AE3" w:rsidP="00872AE3">
            <w:pPr>
              <w:numPr>
                <w:ilvl w:val="0"/>
                <w:numId w:val="1"/>
              </w:numPr>
              <w:rPr>
                <w:sz w:val="20"/>
                <w:szCs w:val="24"/>
              </w:rPr>
            </w:pPr>
            <w:r w:rsidRPr="00BB78ED">
              <w:rPr>
                <w:sz w:val="20"/>
                <w:szCs w:val="24"/>
              </w:rPr>
              <w:t>to explore the conventions of the war genre</w:t>
            </w:r>
          </w:p>
          <w:p w:rsidR="00872AE3" w:rsidRDefault="00872AE3" w:rsidP="00872AE3">
            <w:pPr>
              <w:numPr>
                <w:ilvl w:val="0"/>
                <w:numId w:val="1"/>
              </w:numPr>
              <w:autoSpaceDE w:val="0"/>
              <w:autoSpaceDN w:val="0"/>
              <w:adjustRightInd w:val="0"/>
              <w:spacing w:after="40" w:line="221" w:lineRule="atLeast"/>
              <w:rPr>
                <w:rFonts w:cs="HelveticaNeueLT Std"/>
                <w:color w:val="000000"/>
                <w:sz w:val="20"/>
                <w:szCs w:val="24"/>
              </w:rPr>
            </w:pPr>
            <w:r w:rsidRPr="00BB78ED">
              <w:rPr>
                <w:rFonts w:cs="HelveticaNeueLT Std"/>
                <w:color w:val="000000"/>
                <w:sz w:val="20"/>
                <w:szCs w:val="24"/>
              </w:rPr>
              <w:t>to understand how authors present</w:t>
            </w:r>
            <w:r>
              <w:rPr>
                <w:rFonts w:cs="HelveticaNeueLT Std"/>
                <w:color w:val="000000"/>
                <w:sz w:val="20"/>
                <w:szCs w:val="24"/>
              </w:rPr>
              <w:t xml:space="preserve"> character</w:t>
            </w:r>
          </w:p>
          <w:p w:rsidR="00872AE3" w:rsidRPr="00BB78ED" w:rsidRDefault="00872AE3" w:rsidP="00872AE3">
            <w:pPr>
              <w:numPr>
                <w:ilvl w:val="0"/>
                <w:numId w:val="1"/>
              </w:numPr>
              <w:autoSpaceDE w:val="0"/>
              <w:autoSpaceDN w:val="0"/>
              <w:adjustRightInd w:val="0"/>
              <w:spacing w:after="40" w:line="221" w:lineRule="atLeast"/>
              <w:rPr>
                <w:rFonts w:cs="HelveticaNeueLT Std"/>
                <w:color w:val="000000"/>
                <w:sz w:val="20"/>
                <w:szCs w:val="24"/>
              </w:rPr>
            </w:pPr>
            <w:r w:rsidRPr="00BB78ED">
              <w:rPr>
                <w:sz w:val="20"/>
              </w:rPr>
              <w:t>to discuss a writer’s intentions and message</w:t>
            </w:r>
          </w:p>
        </w:tc>
        <w:tc>
          <w:tcPr>
            <w:tcW w:w="4472" w:type="dxa"/>
            <w:gridSpan w:val="2"/>
          </w:tcPr>
          <w:p w:rsidR="00872AE3" w:rsidRPr="003F3582" w:rsidRDefault="00872AE3" w:rsidP="00872AE3">
            <w:pPr>
              <w:jc w:val="center"/>
              <w:rPr>
                <w:b/>
              </w:rPr>
            </w:pPr>
            <w:r w:rsidRPr="003F3582">
              <w:rPr>
                <w:b/>
              </w:rPr>
              <w:t>Language over time</w:t>
            </w:r>
          </w:p>
          <w:p w:rsidR="00872AE3" w:rsidRPr="003F3582" w:rsidRDefault="00872AE3" w:rsidP="00872AE3">
            <w:pPr>
              <w:rPr>
                <w:sz w:val="20"/>
              </w:rPr>
            </w:pPr>
            <w:r w:rsidRPr="003F3582">
              <w:rPr>
                <w:sz w:val="20"/>
              </w:rPr>
              <w:t>Students investigate the origins of our English language thr</w:t>
            </w:r>
            <w:r>
              <w:rPr>
                <w:sz w:val="20"/>
              </w:rPr>
              <w:t>ough extracts from Beowulf, Chau</w:t>
            </w:r>
            <w:r w:rsidRPr="003F3582">
              <w:rPr>
                <w:sz w:val="20"/>
              </w:rPr>
              <w:t>cer and Shakespeare. They will explore the etymology of some of the words we use</w:t>
            </w:r>
            <w:r>
              <w:rPr>
                <w:sz w:val="20"/>
              </w:rPr>
              <w:t>.</w:t>
            </w:r>
          </w:p>
          <w:p w:rsidR="00872AE3" w:rsidRPr="003F3582" w:rsidRDefault="00872AE3" w:rsidP="00872AE3">
            <w:pPr>
              <w:rPr>
                <w:sz w:val="20"/>
              </w:rPr>
            </w:pPr>
            <w:r w:rsidRPr="003F3582">
              <w:rPr>
                <w:sz w:val="20"/>
              </w:rPr>
              <w:t>Students will then examine the use of language in the modern word to include an understanding of the use of accents, dialect, formal and informal language, how writers can use language playfully and an evaluation of their own use of spoken language.</w:t>
            </w:r>
          </w:p>
          <w:p w:rsidR="00872AE3" w:rsidRPr="003F3582" w:rsidRDefault="00872AE3" w:rsidP="00872AE3">
            <w:pPr>
              <w:rPr>
                <w:sz w:val="20"/>
              </w:rPr>
            </w:pPr>
            <w:r w:rsidRPr="003F3582">
              <w:rPr>
                <w:sz w:val="20"/>
              </w:rPr>
              <w:t>Aims</w:t>
            </w:r>
          </w:p>
          <w:p w:rsidR="00872AE3" w:rsidRPr="003F3582" w:rsidRDefault="00872AE3" w:rsidP="00872AE3">
            <w:pPr>
              <w:numPr>
                <w:ilvl w:val="0"/>
                <w:numId w:val="4"/>
              </w:numPr>
              <w:rPr>
                <w:sz w:val="20"/>
              </w:rPr>
            </w:pPr>
            <w:r w:rsidRPr="003F3582">
              <w:rPr>
                <w:sz w:val="20"/>
              </w:rPr>
              <w:t>To develop our understanding of English as an ever evolving language.</w:t>
            </w:r>
          </w:p>
          <w:p w:rsidR="00872AE3" w:rsidRDefault="00872AE3" w:rsidP="00872AE3">
            <w:pPr>
              <w:numPr>
                <w:ilvl w:val="0"/>
                <w:numId w:val="4"/>
              </w:numPr>
              <w:rPr>
                <w:sz w:val="20"/>
              </w:rPr>
            </w:pPr>
            <w:r w:rsidRPr="003F3582">
              <w:rPr>
                <w:sz w:val="20"/>
              </w:rPr>
              <w:t>To experience seminal works in the English Language (Chaucer/ Shakespeare etc.)</w:t>
            </w:r>
          </w:p>
          <w:p w:rsidR="00872AE3" w:rsidRPr="003F3582" w:rsidRDefault="00872AE3" w:rsidP="00872AE3">
            <w:pPr>
              <w:numPr>
                <w:ilvl w:val="0"/>
                <w:numId w:val="4"/>
              </w:numPr>
              <w:rPr>
                <w:sz w:val="20"/>
              </w:rPr>
            </w:pPr>
            <w:r w:rsidRPr="003F3582">
              <w:rPr>
                <w:sz w:val="20"/>
              </w:rPr>
              <w:t>To explore how technology has had an impact on our use of communication.</w:t>
            </w:r>
          </w:p>
        </w:tc>
      </w:tr>
      <w:tr w:rsidR="00872AE3" w:rsidTr="00872AE3">
        <w:trPr>
          <w:cantSplit/>
          <w:trHeight w:val="2069"/>
        </w:trPr>
        <w:tc>
          <w:tcPr>
            <w:tcW w:w="1181" w:type="dxa"/>
            <w:shd w:val="clear" w:color="auto" w:fill="F2F2F2" w:themeFill="background1" w:themeFillShade="F2"/>
            <w:textDirection w:val="btLr"/>
            <w:vAlign w:val="center"/>
          </w:tcPr>
          <w:p w:rsidR="00872AE3" w:rsidRPr="00F33260" w:rsidRDefault="00872AE3" w:rsidP="00872AE3">
            <w:pPr>
              <w:ind w:left="113" w:right="113"/>
              <w:jc w:val="center"/>
              <w:rPr>
                <w:b/>
              </w:rPr>
            </w:pPr>
            <w:r>
              <w:rPr>
                <w:b/>
              </w:rPr>
              <w:t>Key Assessed Pieces</w:t>
            </w:r>
          </w:p>
        </w:tc>
        <w:tc>
          <w:tcPr>
            <w:tcW w:w="2642" w:type="dxa"/>
          </w:tcPr>
          <w:p w:rsidR="00872AE3" w:rsidRDefault="00872AE3" w:rsidP="00872AE3">
            <w:r w:rsidRPr="00760C24">
              <w:rPr>
                <w:sz w:val="20"/>
              </w:rPr>
              <w:t xml:space="preserve">Write a vivid description of a place you visit for the first time and the people you encounter there. </w:t>
            </w:r>
            <w:r w:rsidRPr="00760C24">
              <w:rPr>
                <w:b/>
                <w:sz w:val="20"/>
                <w:u w:val="single"/>
              </w:rPr>
              <w:t>(1 hour Controlled Assessment)</w:t>
            </w:r>
            <w:r w:rsidRPr="00760C24">
              <w:rPr>
                <w:i/>
                <w:sz w:val="20"/>
              </w:rPr>
              <w:t xml:space="preserve"> Students will use the work they did on transition day as a starting point and demonstrate their development of the Writing criteria through the unit.</w:t>
            </w:r>
          </w:p>
        </w:tc>
        <w:tc>
          <w:tcPr>
            <w:tcW w:w="2268" w:type="dxa"/>
          </w:tcPr>
          <w:p w:rsidR="00872AE3" w:rsidRPr="00BB78ED" w:rsidRDefault="00872AE3" w:rsidP="00872AE3">
            <w:pPr>
              <w:rPr>
                <w:sz w:val="20"/>
              </w:rPr>
            </w:pPr>
            <w:r w:rsidRPr="00BB78ED">
              <w:rPr>
                <w:sz w:val="20"/>
              </w:rPr>
              <w:t>Analysis o</w:t>
            </w:r>
            <w:r>
              <w:rPr>
                <w:sz w:val="20"/>
              </w:rPr>
              <w:t>f Extract from Oliver Twist - How is Oliver presented as</w:t>
            </w:r>
            <w:r w:rsidRPr="00BB78ED">
              <w:rPr>
                <w:sz w:val="20"/>
              </w:rPr>
              <w:t xml:space="preserve"> vulnerable?</w:t>
            </w:r>
          </w:p>
          <w:p w:rsidR="00872AE3" w:rsidRPr="00BB78ED" w:rsidRDefault="00872AE3" w:rsidP="00872AE3">
            <w:pPr>
              <w:rPr>
                <w:sz w:val="20"/>
              </w:rPr>
            </w:pPr>
          </w:p>
          <w:p w:rsidR="00872AE3" w:rsidRDefault="00872AE3" w:rsidP="00872AE3">
            <w:r w:rsidRPr="00BB78ED">
              <w:rPr>
                <w:sz w:val="20"/>
              </w:rPr>
              <w:t>Writing a first person account of being in a position of vulnerability/ power</w:t>
            </w:r>
          </w:p>
        </w:tc>
        <w:tc>
          <w:tcPr>
            <w:tcW w:w="2268" w:type="dxa"/>
          </w:tcPr>
          <w:p w:rsidR="00872AE3" w:rsidRPr="00BB78ED" w:rsidRDefault="00872AE3" w:rsidP="00872AE3">
            <w:pPr>
              <w:pStyle w:val="NoSpacing"/>
              <w:rPr>
                <w:sz w:val="20"/>
                <w:szCs w:val="20"/>
              </w:rPr>
            </w:pPr>
            <w:r w:rsidRPr="00BB78ED">
              <w:rPr>
                <w:b/>
                <w:sz w:val="20"/>
                <w:szCs w:val="20"/>
              </w:rPr>
              <w:t>Transformative writing task:</w:t>
            </w:r>
            <w:r w:rsidRPr="00BB78ED">
              <w:rPr>
                <w:sz w:val="20"/>
                <w:szCs w:val="20"/>
              </w:rPr>
              <w:t xml:space="preserve"> Write a newspaper article about the events of COTLB</w:t>
            </w:r>
          </w:p>
          <w:p w:rsidR="00872AE3" w:rsidRPr="00BB78ED" w:rsidRDefault="00872AE3" w:rsidP="00872AE3">
            <w:pPr>
              <w:rPr>
                <w:b/>
                <w:sz w:val="20"/>
                <w:szCs w:val="20"/>
              </w:rPr>
            </w:pPr>
          </w:p>
          <w:p w:rsidR="00872AE3" w:rsidRDefault="00872AE3" w:rsidP="00872AE3">
            <w:r w:rsidRPr="00BB78ED">
              <w:rPr>
                <w:b/>
                <w:sz w:val="20"/>
                <w:szCs w:val="20"/>
              </w:rPr>
              <w:t>Creative writing task</w:t>
            </w:r>
            <w:r w:rsidRPr="00BB78ED">
              <w:rPr>
                <w:sz w:val="20"/>
                <w:szCs w:val="20"/>
              </w:rPr>
              <w:t xml:space="preserve"> –Take the techniques analysed in an extract from key text and use them in our own dramatic piece of writing.</w:t>
            </w:r>
          </w:p>
        </w:tc>
        <w:tc>
          <w:tcPr>
            <w:tcW w:w="2268" w:type="dxa"/>
          </w:tcPr>
          <w:p w:rsidR="00872AE3" w:rsidRPr="00BB78ED" w:rsidRDefault="00872AE3" w:rsidP="00872AE3">
            <w:pPr>
              <w:rPr>
                <w:b/>
                <w:sz w:val="20"/>
                <w:u w:val="single"/>
              </w:rPr>
            </w:pPr>
            <w:r w:rsidRPr="00BB78ED">
              <w:rPr>
                <w:b/>
              </w:rPr>
              <w:t xml:space="preserve">Reading Assessment: </w:t>
            </w:r>
            <w:r w:rsidRPr="00BB78ED">
              <w:rPr>
                <w:sz w:val="20"/>
              </w:rPr>
              <w:t>Response to a statement regarding a character in set text</w:t>
            </w:r>
          </w:p>
          <w:p w:rsidR="00872AE3" w:rsidRDefault="00872AE3" w:rsidP="00872AE3"/>
        </w:tc>
        <w:tc>
          <w:tcPr>
            <w:tcW w:w="2268" w:type="dxa"/>
          </w:tcPr>
          <w:p w:rsidR="00872AE3" w:rsidRPr="003F3582" w:rsidRDefault="00872AE3" w:rsidP="00872AE3">
            <w:pPr>
              <w:rPr>
                <w:color w:val="000000" w:themeColor="text1"/>
                <w:sz w:val="20"/>
                <w:szCs w:val="20"/>
              </w:rPr>
            </w:pPr>
            <w:r w:rsidRPr="00461BB2">
              <w:rPr>
                <w:b/>
                <w:color w:val="000000" w:themeColor="text1"/>
                <w:sz w:val="20"/>
                <w:szCs w:val="20"/>
              </w:rPr>
              <w:t>Writing Assessment-</w:t>
            </w:r>
            <w:r w:rsidRPr="00461BB2">
              <w:rPr>
                <w:color w:val="000000" w:themeColor="text1"/>
                <w:sz w:val="20"/>
                <w:szCs w:val="20"/>
              </w:rPr>
              <w:t xml:space="preserve"> </w:t>
            </w:r>
            <w:r w:rsidRPr="003F3582">
              <w:rPr>
                <w:color w:val="000000" w:themeColor="text1"/>
                <w:sz w:val="20"/>
                <w:szCs w:val="20"/>
              </w:rPr>
              <w:t xml:space="preserve"> a lively response to the statement:</w:t>
            </w:r>
          </w:p>
          <w:p w:rsidR="00872AE3" w:rsidRPr="00461BB2" w:rsidRDefault="00872AE3" w:rsidP="00872AE3">
            <w:pPr>
              <w:rPr>
                <w:sz w:val="20"/>
                <w:szCs w:val="20"/>
              </w:rPr>
            </w:pPr>
            <w:r w:rsidRPr="00461BB2">
              <w:rPr>
                <w:color w:val="000000" w:themeColor="text1"/>
                <w:sz w:val="20"/>
                <w:szCs w:val="20"/>
              </w:rPr>
              <w:t>“We should all speak and write in standard English all the time.”</w:t>
            </w:r>
          </w:p>
        </w:tc>
        <w:tc>
          <w:tcPr>
            <w:tcW w:w="2204" w:type="dxa"/>
          </w:tcPr>
          <w:p w:rsidR="00872AE3" w:rsidRPr="003F3582" w:rsidRDefault="00872AE3" w:rsidP="00872AE3">
            <w:pPr>
              <w:rPr>
                <w:sz w:val="20"/>
                <w:szCs w:val="20"/>
              </w:rPr>
            </w:pPr>
            <w:r w:rsidRPr="00461BB2">
              <w:rPr>
                <w:b/>
                <w:sz w:val="20"/>
                <w:szCs w:val="20"/>
              </w:rPr>
              <w:t>Speaking and Listening Assessment:</w:t>
            </w:r>
            <w:r w:rsidRPr="00461BB2">
              <w:rPr>
                <w:sz w:val="20"/>
                <w:szCs w:val="20"/>
              </w:rPr>
              <w:t xml:space="preserve"> </w:t>
            </w:r>
            <w:r w:rsidRPr="003F3582">
              <w:rPr>
                <w:sz w:val="20"/>
                <w:szCs w:val="20"/>
              </w:rPr>
              <w:t xml:space="preserve">A presentation of spoken language and how it is adapted for audience and purpose </w:t>
            </w:r>
          </w:p>
          <w:p w:rsidR="00872AE3" w:rsidRPr="00461BB2" w:rsidRDefault="00872AE3" w:rsidP="00872AE3">
            <w:pPr>
              <w:rPr>
                <w:sz w:val="20"/>
                <w:szCs w:val="20"/>
              </w:rPr>
            </w:pPr>
          </w:p>
        </w:tc>
      </w:tr>
    </w:tbl>
    <w:p w:rsidR="00766276" w:rsidRDefault="002750E8" w:rsidP="002750E8">
      <w:pPr>
        <w:pStyle w:val="NoSpacing"/>
        <w:rPr>
          <w:b/>
          <w:sz w:val="28"/>
          <w:u w:val="single"/>
        </w:rPr>
      </w:pPr>
      <w:r w:rsidRPr="002750E8">
        <w:rPr>
          <w:b/>
          <w:sz w:val="28"/>
          <w:u w:val="single"/>
        </w:rPr>
        <w:t>English</w:t>
      </w:r>
      <w:r w:rsidR="00C96C58" w:rsidRPr="002750E8">
        <w:rPr>
          <w:b/>
          <w:sz w:val="28"/>
          <w:u w:val="single"/>
        </w:rPr>
        <w:t xml:space="preserve"> </w:t>
      </w:r>
      <w:r w:rsidR="00F33260" w:rsidRPr="002750E8">
        <w:rPr>
          <w:b/>
          <w:sz w:val="28"/>
          <w:u w:val="single"/>
        </w:rPr>
        <w:t>Key Stage 3 Curriculum</w:t>
      </w:r>
    </w:p>
    <w:p w:rsidR="002750E8" w:rsidRDefault="002750E8" w:rsidP="002750E8">
      <w:pPr>
        <w:pStyle w:val="NoSpacing"/>
        <w:rPr>
          <w:i/>
        </w:rPr>
      </w:pPr>
      <w:r w:rsidRPr="002750E8">
        <w:rPr>
          <w:i/>
        </w:rPr>
        <w:t>To enable texts to be taught by more than one class, the order in which these units occur will vary. Furthermore, in the case where a class is shared between two teachers, each teacher will take a unit meaning the notion of a unit every two terms is only a guide.</w:t>
      </w:r>
    </w:p>
    <w:p w:rsidR="002750E8" w:rsidRDefault="002750E8" w:rsidP="002750E8">
      <w:pPr>
        <w:pStyle w:val="NoSpacing"/>
        <w:rPr>
          <w:i/>
        </w:rPr>
      </w:pPr>
    </w:p>
    <w:p w:rsidR="002750E8" w:rsidRDefault="002750E8" w:rsidP="002750E8">
      <w:pPr>
        <w:pStyle w:val="NoSpacing"/>
        <w:rPr>
          <w:i/>
        </w:rPr>
      </w:pPr>
    </w:p>
    <w:tbl>
      <w:tblPr>
        <w:tblStyle w:val="TableGrid"/>
        <w:tblpPr w:leftFromText="180" w:rightFromText="180" w:vertAnchor="page" w:horzAnchor="margin" w:tblpY="2296"/>
        <w:tblW w:w="0" w:type="auto"/>
        <w:tblLook w:val="04A0" w:firstRow="1" w:lastRow="0" w:firstColumn="1" w:lastColumn="0" w:noHBand="0" w:noVBand="1"/>
      </w:tblPr>
      <w:tblGrid>
        <w:gridCol w:w="1189"/>
        <w:gridCol w:w="2335"/>
        <w:gridCol w:w="2336"/>
        <w:gridCol w:w="2336"/>
        <w:gridCol w:w="2336"/>
        <w:gridCol w:w="2336"/>
        <w:gridCol w:w="2336"/>
      </w:tblGrid>
      <w:tr w:rsidR="00872AE3" w:rsidTr="00872AE3">
        <w:trPr>
          <w:cantSplit/>
          <w:trHeight w:val="484"/>
        </w:trPr>
        <w:tc>
          <w:tcPr>
            <w:tcW w:w="1189" w:type="dxa"/>
            <w:shd w:val="clear" w:color="auto" w:fill="F2F2F2" w:themeFill="background1" w:themeFillShade="F2"/>
            <w:vAlign w:val="center"/>
          </w:tcPr>
          <w:p w:rsidR="00872AE3" w:rsidRDefault="00872AE3" w:rsidP="00872AE3">
            <w:pPr>
              <w:jc w:val="center"/>
            </w:pPr>
            <w:r>
              <w:t>Year 8</w:t>
            </w:r>
          </w:p>
        </w:tc>
        <w:tc>
          <w:tcPr>
            <w:tcW w:w="2335" w:type="dxa"/>
            <w:shd w:val="clear" w:color="auto" w:fill="F2F2F2" w:themeFill="background1" w:themeFillShade="F2"/>
            <w:vAlign w:val="center"/>
          </w:tcPr>
          <w:p w:rsidR="00872AE3" w:rsidRPr="00F33260" w:rsidRDefault="00872AE3" w:rsidP="00872AE3">
            <w:pPr>
              <w:jc w:val="center"/>
              <w:rPr>
                <w:b/>
              </w:rPr>
            </w:pPr>
            <w:r w:rsidRPr="00F33260">
              <w:rPr>
                <w:b/>
              </w:rPr>
              <w:t>Term 1</w:t>
            </w:r>
          </w:p>
        </w:tc>
        <w:tc>
          <w:tcPr>
            <w:tcW w:w="2336" w:type="dxa"/>
            <w:shd w:val="clear" w:color="auto" w:fill="F2F2F2" w:themeFill="background1" w:themeFillShade="F2"/>
            <w:vAlign w:val="center"/>
          </w:tcPr>
          <w:p w:rsidR="00872AE3" w:rsidRPr="00F33260" w:rsidRDefault="00872AE3" w:rsidP="00872AE3">
            <w:pPr>
              <w:jc w:val="center"/>
              <w:rPr>
                <w:b/>
              </w:rPr>
            </w:pPr>
            <w:r w:rsidRPr="00F33260">
              <w:rPr>
                <w:b/>
              </w:rPr>
              <w:t>Term 2</w:t>
            </w:r>
          </w:p>
        </w:tc>
        <w:tc>
          <w:tcPr>
            <w:tcW w:w="2336" w:type="dxa"/>
            <w:shd w:val="clear" w:color="auto" w:fill="F2F2F2" w:themeFill="background1" w:themeFillShade="F2"/>
            <w:vAlign w:val="center"/>
          </w:tcPr>
          <w:p w:rsidR="00872AE3" w:rsidRPr="00F33260" w:rsidRDefault="00872AE3" w:rsidP="00872AE3">
            <w:pPr>
              <w:jc w:val="center"/>
              <w:rPr>
                <w:b/>
              </w:rPr>
            </w:pPr>
            <w:r w:rsidRPr="00F33260">
              <w:rPr>
                <w:b/>
              </w:rPr>
              <w:t>Term 3</w:t>
            </w:r>
          </w:p>
        </w:tc>
        <w:tc>
          <w:tcPr>
            <w:tcW w:w="2336" w:type="dxa"/>
            <w:shd w:val="clear" w:color="auto" w:fill="F2F2F2" w:themeFill="background1" w:themeFillShade="F2"/>
            <w:vAlign w:val="center"/>
          </w:tcPr>
          <w:p w:rsidR="00872AE3" w:rsidRPr="00F33260" w:rsidRDefault="00872AE3" w:rsidP="00872AE3">
            <w:pPr>
              <w:jc w:val="center"/>
              <w:rPr>
                <w:b/>
              </w:rPr>
            </w:pPr>
            <w:r w:rsidRPr="00F33260">
              <w:rPr>
                <w:b/>
              </w:rPr>
              <w:t>Term 4</w:t>
            </w:r>
          </w:p>
        </w:tc>
        <w:tc>
          <w:tcPr>
            <w:tcW w:w="2336" w:type="dxa"/>
            <w:shd w:val="clear" w:color="auto" w:fill="F2F2F2" w:themeFill="background1" w:themeFillShade="F2"/>
            <w:vAlign w:val="center"/>
          </w:tcPr>
          <w:p w:rsidR="00872AE3" w:rsidRPr="00F33260" w:rsidRDefault="00872AE3" w:rsidP="00872AE3">
            <w:pPr>
              <w:jc w:val="center"/>
              <w:rPr>
                <w:b/>
              </w:rPr>
            </w:pPr>
            <w:r w:rsidRPr="00F33260">
              <w:rPr>
                <w:b/>
              </w:rPr>
              <w:t>Term 5</w:t>
            </w:r>
          </w:p>
        </w:tc>
        <w:tc>
          <w:tcPr>
            <w:tcW w:w="2336" w:type="dxa"/>
            <w:shd w:val="clear" w:color="auto" w:fill="F2F2F2" w:themeFill="background1" w:themeFillShade="F2"/>
            <w:vAlign w:val="center"/>
          </w:tcPr>
          <w:p w:rsidR="00872AE3" w:rsidRPr="00F33260" w:rsidRDefault="00872AE3" w:rsidP="00872AE3">
            <w:pPr>
              <w:jc w:val="center"/>
              <w:rPr>
                <w:b/>
              </w:rPr>
            </w:pPr>
            <w:r w:rsidRPr="00F33260">
              <w:rPr>
                <w:b/>
              </w:rPr>
              <w:t>Term 6</w:t>
            </w:r>
          </w:p>
        </w:tc>
      </w:tr>
      <w:tr w:rsidR="00872AE3" w:rsidTr="00872AE3">
        <w:trPr>
          <w:cantSplit/>
          <w:trHeight w:val="3600"/>
        </w:trPr>
        <w:tc>
          <w:tcPr>
            <w:tcW w:w="1189" w:type="dxa"/>
            <w:shd w:val="clear" w:color="auto" w:fill="F2F2F2" w:themeFill="background1" w:themeFillShade="F2"/>
            <w:textDirection w:val="btLr"/>
            <w:vAlign w:val="center"/>
          </w:tcPr>
          <w:p w:rsidR="00872AE3" w:rsidRPr="00F33260" w:rsidRDefault="00872AE3" w:rsidP="00872AE3">
            <w:pPr>
              <w:ind w:left="113" w:right="113"/>
              <w:jc w:val="center"/>
              <w:rPr>
                <w:b/>
              </w:rPr>
            </w:pPr>
            <w:r>
              <w:rPr>
                <w:b/>
              </w:rPr>
              <w:t>Content</w:t>
            </w:r>
          </w:p>
        </w:tc>
        <w:tc>
          <w:tcPr>
            <w:tcW w:w="4671" w:type="dxa"/>
            <w:gridSpan w:val="2"/>
          </w:tcPr>
          <w:p w:rsidR="00872AE3" w:rsidRPr="00461BB2" w:rsidRDefault="00872AE3" w:rsidP="00872AE3">
            <w:pPr>
              <w:jc w:val="center"/>
              <w:rPr>
                <w:b/>
                <w:sz w:val="20"/>
              </w:rPr>
            </w:pPr>
            <w:r w:rsidRPr="00461BB2">
              <w:rPr>
                <w:b/>
                <w:sz w:val="20"/>
              </w:rPr>
              <w:t>Gothic Literature through time</w:t>
            </w:r>
          </w:p>
          <w:p w:rsidR="00872AE3" w:rsidRPr="00461BB2" w:rsidRDefault="00872AE3" w:rsidP="00872AE3">
            <w:pPr>
              <w:rPr>
                <w:sz w:val="20"/>
              </w:rPr>
            </w:pPr>
            <w:r w:rsidRPr="00461BB2">
              <w:rPr>
                <w:sz w:val="20"/>
              </w:rPr>
              <w:t xml:space="preserve">Students will look at the conventions of gothic literature through time. </w:t>
            </w:r>
          </w:p>
          <w:p w:rsidR="00872AE3" w:rsidRPr="00461BB2" w:rsidRDefault="00872AE3" w:rsidP="00872AE3">
            <w:pPr>
              <w:rPr>
                <w:sz w:val="20"/>
              </w:rPr>
            </w:pPr>
            <w:r w:rsidRPr="00461BB2">
              <w:rPr>
                <w:sz w:val="20"/>
              </w:rPr>
              <w:t>Students use these to write their own narrative.</w:t>
            </w:r>
          </w:p>
          <w:p w:rsidR="00872AE3" w:rsidRPr="00461BB2" w:rsidRDefault="00872AE3" w:rsidP="00872AE3">
            <w:pPr>
              <w:rPr>
                <w:sz w:val="20"/>
              </w:rPr>
            </w:pPr>
            <w:r w:rsidRPr="00461BB2">
              <w:rPr>
                <w:sz w:val="20"/>
              </w:rPr>
              <w:t>They then read the play version of Frankenstein.</w:t>
            </w:r>
          </w:p>
          <w:p w:rsidR="00872AE3" w:rsidRPr="00461BB2" w:rsidRDefault="00872AE3" w:rsidP="00872AE3">
            <w:pPr>
              <w:rPr>
                <w:sz w:val="20"/>
              </w:rPr>
            </w:pPr>
            <w:r w:rsidRPr="00461BB2">
              <w:rPr>
                <w:sz w:val="20"/>
              </w:rPr>
              <w:t>Aims:</w:t>
            </w:r>
          </w:p>
          <w:p w:rsidR="00872AE3" w:rsidRPr="00461BB2" w:rsidRDefault="00872AE3" w:rsidP="00872AE3">
            <w:pPr>
              <w:rPr>
                <w:sz w:val="20"/>
              </w:rPr>
            </w:pPr>
            <w:r w:rsidRPr="00461BB2">
              <w:rPr>
                <w:sz w:val="20"/>
              </w:rPr>
              <w:t>• to enjoy a selection of extracts from classic Gothic literature and see the links between them</w:t>
            </w:r>
          </w:p>
          <w:p w:rsidR="00872AE3" w:rsidRPr="00461BB2" w:rsidRDefault="00872AE3" w:rsidP="00872AE3">
            <w:pPr>
              <w:rPr>
                <w:sz w:val="20"/>
              </w:rPr>
            </w:pPr>
            <w:r w:rsidRPr="00461BB2">
              <w:rPr>
                <w:sz w:val="20"/>
              </w:rPr>
              <w:t>• to be able to identify features of the Gothic genre</w:t>
            </w:r>
          </w:p>
          <w:p w:rsidR="00872AE3" w:rsidRPr="00461BB2" w:rsidRDefault="00872AE3" w:rsidP="00872AE3">
            <w:pPr>
              <w:rPr>
                <w:sz w:val="20"/>
              </w:rPr>
            </w:pPr>
            <w:r w:rsidRPr="00461BB2">
              <w:rPr>
                <w:sz w:val="20"/>
              </w:rPr>
              <w:t xml:space="preserve">• </w:t>
            </w:r>
            <w:proofErr w:type="gramStart"/>
            <w:r w:rsidRPr="00461BB2">
              <w:rPr>
                <w:sz w:val="20"/>
              </w:rPr>
              <w:t>to</w:t>
            </w:r>
            <w:proofErr w:type="gramEnd"/>
            <w:r w:rsidRPr="00461BB2">
              <w:rPr>
                <w:sz w:val="20"/>
              </w:rPr>
              <w:t xml:space="preserve"> understand the effects achieved by writers’ use of these features.</w:t>
            </w:r>
          </w:p>
          <w:p w:rsidR="00872AE3" w:rsidRPr="00461BB2" w:rsidRDefault="00872AE3" w:rsidP="00872AE3">
            <w:pPr>
              <w:rPr>
                <w:sz w:val="20"/>
              </w:rPr>
            </w:pPr>
            <w:r w:rsidRPr="00461BB2">
              <w:rPr>
                <w:sz w:val="20"/>
              </w:rPr>
              <w:t xml:space="preserve">• to understand how authors present settings </w:t>
            </w:r>
          </w:p>
          <w:p w:rsidR="00872AE3" w:rsidRPr="00461BB2" w:rsidRDefault="00872AE3" w:rsidP="00872AE3">
            <w:pPr>
              <w:rPr>
                <w:sz w:val="20"/>
              </w:rPr>
            </w:pPr>
            <w:r w:rsidRPr="00461BB2">
              <w:rPr>
                <w:sz w:val="20"/>
              </w:rPr>
              <w:t xml:space="preserve">• to understand how settings influence the reader’s understanding of characters and themes </w:t>
            </w:r>
          </w:p>
        </w:tc>
        <w:tc>
          <w:tcPr>
            <w:tcW w:w="4672" w:type="dxa"/>
            <w:gridSpan w:val="2"/>
          </w:tcPr>
          <w:p w:rsidR="00872AE3" w:rsidRPr="00461BB2" w:rsidRDefault="00872AE3" w:rsidP="00872AE3">
            <w:pPr>
              <w:jc w:val="center"/>
              <w:rPr>
                <w:b/>
                <w:sz w:val="20"/>
              </w:rPr>
            </w:pPr>
            <w:r>
              <w:rPr>
                <w:b/>
                <w:sz w:val="20"/>
              </w:rPr>
              <w:t>‘</w:t>
            </w:r>
            <w:r w:rsidRPr="00461BB2">
              <w:rPr>
                <w:b/>
                <w:sz w:val="20"/>
              </w:rPr>
              <w:t>Only 1 You’</w:t>
            </w:r>
          </w:p>
          <w:p w:rsidR="00872AE3" w:rsidRPr="00461BB2" w:rsidRDefault="00872AE3" w:rsidP="00872AE3">
            <w:pPr>
              <w:rPr>
                <w:b/>
                <w:sz w:val="20"/>
              </w:rPr>
            </w:pPr>
            <w:r w:rsidRPr="00461BB2">
              <w:rPr>
                <w:b/>
                <w:sz w:val="20"/>
              </w:rPr>
              <w:t>Class reader focusing on being unique and different (Wonder)</w:t>
            </w:r>
          </w:p>
          <w:p w:rsidR="00872AE3" w:rsidRPr="00461BB2" w:rsidRDefault="00872AE3" w:rsidP="00872AE3">
            <w:pPr>
              <w:numPr>
                <w:ilvl w:val="0"/>
                <w:numId w:val="7"/>
              </w:numPr>
              <w:rPr>
                <w:sz w:val="20"/>
              </w:rPr>
            </w:pPr>
            <w:r w:rsidRPr="00461BB2">
              <w:rPr>
                <w:sz w:val="20"/>
              </w:rPr>
              <w:t>Development of character and theme in the novel</w:t>
            </w:r>
          </w:p>
          <w:p w:rsidR="00872AE3" w:rsidRPr="00461BB2" w:rsidRDefault="00872AE3" w:rsidP="00872AE3">
            <w:pPr>
              <w:numPr>
                <w:ilvl w:val="0"/>
                <w:numId w:val="7"/>
              </w:numPr>
              <w:rPr>
                <w:sz w:val="20"/>
              </w:rPr>
            </w:pPr>
            <w:r w:rsidRPr="00461BB2">
              <w:rPr>
                <w:sz w:val="20"/>
              </w:rPr>
              <w:t>Analysis of how the writer conveys meaning through language, structure and tone.</w:t>
            </w:r>
          </w:p>
          <w:p w:rsidR="00872AE3" w:rsidRPr="00461BB2" w:rsidRDefault="00872AE3" w:rsidP="00872AE3">
            <w:pPr>
              <w:rPr>
                <w:sz w:val="20"/>
              </w:rPr>
            </w:pPr>
            <w:r w:rsidRPr="00461BB2">
              <w:rPr>
                <w:sz w:val="20"/>
              </w:rPr>
              <w:t>We will also be looking at being expressive through language – Performance Poetry</w:t>
            </w:r>
          </w:p>
          <w:p w:rsidR="00872AE3" w:rsidRPr="00461BB2" w:rsidRDefault="00872AE3" w:rsidP="00872AE3">
            <w:pPr>
              <w:rPr>
                <w:sz w:val="20"/>
              </w:rPr>
            </w:pPr>
            <w:r w:rsidRPr="00461BB2">
              <w:rPr>
                <w:sz w:val="20"/>
              </w:rPr>
              <w:t>Cover: Poetic techniques, performance techniques etc.</w:t>
            </w:r>
          </w:p>
        </w:tc>
        <w:tc>
          <w:tcPr>
            <w:tcW w:w="2336" w:type="dxa"/>
          </w:tcPr>
          <w:p w:rsidR="00872AE3" w:rsidRPr="00461BB2" w:rsidRDefault="00872AE3" w:rsidP="00872AE3">
            <w:pPr>
              <w:jc w:val="center"/>
              <w:rPr>
                <w:b/>
                <w:sz w:val="20"/>
              </w:rPr>
            </w:pPr>
            <w:r w:rsidRPr="00461BB2">
              <w:rPr>
                <w:b/>
                <w:sz w:val="20"/>
              </w:rPr>
              <w:t>Shakespeare’s plays and speeches!</w:t>
            </w:r>
          </w:p>
          <w:p w:rsidR="00872AE3" w:rsidRPr="00461BB2" w:rsidRDefault="00872AE3" w:rsidP="00872AE3">
            <w:pPr>
              <w:rPr>
                <w:sz w:val="20"/>
              </w:rPr>
            </w:pPr>
            <w:r w:rsidRPr="00461BB2">
              <w:rPr>
                <w:color w:val="000000"/>
                <w:sz w:val="20"/>
              </w:rPr>
              <w:t>Students will study a Shakespeare play (Much Ado about Nothing) in more depth, in particular looking at his use of rhetoric to develop their own persuasive writing skills.</w:t>
            </w:r>
          </w:p>
          <w:p w:rsidR="00872AE3" w:rsidRPr="00461BB2" w:rsidRDefault="00872AE3" w:rsidP="00872AE3">
            <w:pPr>
              <w:rPr>
                <w:sz w:val="20"/>
              </w:rPr>
            </w:pPr>
          </w:p>
        </w:tc>
        <w:tc>
          <w:tcPr>
            <w:tcW w:w="2336" w:type="dxa"/>
          </w:tcPr>
          <w:p w:rsidR="00872AE3" w:rsidRPr="00461BB2" w:rsidRDefault="00872AE3" w:rsidP="00872AE3">
            <w:pPr>
              <w:jc w:val="center"/>
              <w:rPr>
                <w:b/>
                <w:sz w:val="20"/>
                <w:szCs w:val="20"/>
              </w:rPr>
            </w:pPr>
            <w:r w:rsidRPr="00461BB2">
              <w:rPr>
                <w:b/>
                <w:sz w:val="20"/>
                <w:szCs w:val="20"/>
              </w:rPr>
              <w:t>Advertising and Persuasive Language</w:t>
            </w:r>
          </w:p>
          <w:p w:rsidR="00872AE3" w:rsidRPr="00461BB2" w:rsidRDefault="00872AE3" w:rsidP="00872AE3">
            <w:pPr>
              <w:rPr>
                <w:sz w:val="20"/>
                <w:szCs w:val="20"/>
              </w:rPr>
            </w:pPr>
            <w:r w:rsidRPr="00461BB2">
              <w:rPr>
                <w:sz w:val="20"/>
                <w:szCs w:val="20"/>
              </w:rPr>
              <w:t>Students build their use of persuasive techniques through exploring how they are used in the media.</w:t>
            </w:r>
          </w:p>
          <w:p w:rsidR="00872AE3" w:rsidRPr="00461BB2" w:rsidRDefault="00872AE3" w:rsidP="00872AE3">
            <w:pPr>
              <w:rPr>
                <w:sz w:val="20"/>
                <w:szCs w:val="20"/>
              </w:rPr>
            </w:pPr>
          </w:p>
          <w:p w:rsidR="00872AE3" w:rsidRPr="00461BB2" w:rsidRDefault="00872AE3" w:rsidP="00872AE3">
            <w:pPr>
              <w:rPr>
                <w:sz w:val="20"/>
                <w:szCs w:val="20"/>
              </w:rPr>
            </w:pPr>
            <w:r w:rsidRPr="00461BB2">
              <w:rPr>
                <w:sz w:val="20"/>
                <w:szCs w:val="20"/>
              </w:rPr>
              <w:t>In small groups they put together a persuasive presentation on a given topic:</w:t>
            </w:r>
          </w:p>
          <w:p w:rsidR="00872AE3" w:rsidRPr="00461BB2" w:rsidRDefault="00872AE3" w:rsidP="00872AE3">
            <w:pPr>
              <w:rPr>
                <w:sz w:val="20"/>
                <w:szCs w:val="20"/>
              </w:rPr>
            </w:pPr>
            <w:r w:rsidRPr="00461BB2">
              <w:rPr>
                <w:sz w:val="20"/>
                <w:szCs w:val="20"/>
              </w:rPr>
              <w:t>My dream school is… We need your money because…</w:t>
            </w:r>
          </w:p>
        </w:tc>
      </w:tr>
      <w:tr w:rsidR="00872AE3" w:rsidTr="00872AE3">
        <w:trPr>
          <w:cantSplit/>
          <w:trHeight w:val="2299"/>
        </w:trPr>
        <w:tc>
          <w:tcPr>
            <w:tcW w:w="1189" w:type="dxa"/>
            <w:shd w:val="clear" w:color="auto" w:fill="F2F2F2" w:themeFill="background1" w:themeFillShade="F2"/>
            <w:textDirection w:val="btLr"/>
            <w:vAlign w:val="center"/>
          </w:tcPr>
          <w:p w:rsidR="00872AE3" w:rsidRPr="00F33260" w:rsidRDefault="00872AE3" w:rsidP="00872AE3">
            <w:pPr>
              <w:ind w:left="113" w:right="113"/>
              <w:jc w:val="center"/>
              <w:rPr>
                <w:b/>
              </w:rPr>
            </w:pPr>
            <w:r>
              <w:rPr>
                <w:b/>
              </w:rPr>
              <w:t>Key Assessed Pieces</w:t>
            </w:r>
          </w:p>
        </w:tc>
        <w:tc>
          <w:tcPr>
            <w:tcW w:w="2335" w:type="dxa"/>
            <w:vAlign w:val="center"/>
          </w:tcPr>
          <w:p w:rsidR="00872AE3" w:rsidRPr="00461BB2" w:rsidRDefault="00872AE3" w:rsidP="00872AE3">
            <w:pPr>
              <w:rPr>
                <w:b/>
                <w:sz w:val="20"/>
              </w:rPr>
            </w:pPr>
            <w:r w:rsidRPr="00461BB2">
              <w:rPr>
                <w:b/>
                <w:sz w:val="20"/>
              </w:rPr>
              <w:t>Reading Assessment 1:</w:t>
            </w:r>
            <w:r>
              <w:rPr>
                <w:sz w:val="20"/>
              </w:rPr>
              <w:t xml:space="preserve"> </w:t>
            </w:r>
            <w:r w:rsidRPr="00461BB2">
              <w:rPr>
                <w:sz w:val="20"/>
              </w:rPr>
              <w:t xml:space="preserve">Analysis of a range of extracts from Gothic Horror Texts </w:t>
            </w:r>
            <w:r w:rsidRPr="00461BB2">
              <w:rPr>
                <w:b/>
                <w:sz w:val="20"/>
              </w:rPr>
              <w:t xml:space="preserve">– </w:t>
            </w:r>
            <w:r w:rsidRPr="00461BB2">
              <w:rPr>
                <w:i/>
                <w:sz w:val="20"/>
              </w:rPr>
              <w:t>Main assessed piece to be an extended analysis of extract chosen by student.</w:t>
            </w:r>
          </w:p>
          <w:p w:rsidR="00872AE3" w:rsidRDefault="00872AE3" w:rsidP="00872AE3">
            <w:r>
              <w:rPr>
                <w:b/>
                <w:sz w:val="20"/>
              </w:rPr>
              <w:t xml:space="preserve">Reading Assessment 2: </w:t>
            </w:r>
            <w:r w:rsidRPr="00461BB2">
              <w:rPr>
                <w:sz w:val="20"/>
              </w:rPr>
              <w:t>Essay on the main message in the play Frankenstein.</w:t>
            </w:r>
          </w:p>
        </w:tc>
        <w:tc>
          <w:tcPr>
            <w:tcW w:w="2336" w:type="dxa"/>
          </w:tcPr>
          <w:p w:rsidR="00872AE3" w:rsidRPr="00461BB2" w:rsidRDefault="00872AE3" w:rsidP="00872AE3">
            <w:pPr>
              <w:rPr>
                <w:sz w:val="20"/>
              </w:rPr>
            </w:pPr>
            <w:r w:rsidRPr="00461BB2">
              <w:rPr>
                <w:b/>
                <w:sz w:val="20"/>
              </w:rPr>
              <w:t>Writing Assessment 1:</w:t>
            </w:r>
            <w:r w:rsidRPr="00461BB2">
              <w:rPr>
                <w:sz w:val="20"/>
              </w:rPr>
              <w:t xml:space="preserve"> Writing own narrative chapter in a gothic style</w:t>
            </w:r>
          </w:p>
          <w:p w:rsidR="00872AE3" w:rsidRPr="00461BB2" w:rsidRDefault="00872AE3" w:rsidP="00872AE3">
            <w:pPr>
              <w:rPr>
                <w:sz w:val="20"/>
              </w:rPr>
            </w:pPr>
          </w:p>
          <w:p w:rsidR="00872AE3" w:rsidRDefault="00872AE3" w:rsidP="00872AE3">
            <w:r w:rsidRPr="00461BB2">
              <w:rPr>
                <w:b/>
                <w:sz w:val="20"/>
              </w:rPr>
              <w:t>Writing Assessment 2:</w:t>
            </w:r>
            <w:r w:rsidRPr="00461BB2">
              <w:rPr>
                <w:sz w:val="20"/>
              </w:rPr>
              <w:t xml:space="preserve"> Writing information text on surviving a vampire invasion.</w:t>
            </w:r>
          </w:p>
        </w:tc>
        <w:tc>
          <w:tcPr>
            <w:tcW w:w="2336" w:type="dxa"/>
          </w:tcPr>
          <w:p w:rsidR="00872AE3" w:rsidRDefault="00872AE3" w:rsidP="00872AE3">
            <w:r w:rsidRPr="00461BB2">
              <w:rPr>
                <w:b/>
                <w:sz w:val="20"/>
              </w:rPr>
              <w:t>Reading Assessment</w:t>
            </w:r>
            <w:r>
              <w:rPr>
                <w:b/>
                <w:sz w:val="20"/>
              </w:rPr>
              <w:t xml:space="preserve">: </w:t>
            </w:r>
            <w:r w:rsidRPr="00461BB2">
              <w:rPr>
                <w:sz w:val="20"/>
              </w:rPr>
              <w:t>How does the character develop through the novel as a whole?</w:t>
            </w:r>
          </w:p>
        </w:tc>
        <w:tc>
          <w:tcPr>
            <w:tcW w:w="2336" w:type="dxa"/>
          </w:tcPr>
          <w:p w:rsidR="00872AE3" w:rsidRPr="00461BB2" w:rsidRDefault="00872AE3" w:rsidP="00872AE3">
            <w:pPr>
              <w:rPr>
                <w:b/>
                <w:sz w:val="20"/>
              </w:rPr>
            </w:pPr>
            <w:r w:rsidRPr="00461BB2">
              <w:rPr>
                <w:b/>
                <w:sz w:val="20"/>
              </w:rPr>
              <w:t>Writing/ Speaking and Listening Assessment:</w:t>
            </w:r>
          </w:p>
          <w:p w:rsidR="00872AE3" w:rsidRDefault="00872AE3" w:rsidP="00872AE3">
            <w:r w:rsidRPr="00461BB2">
              <w:rPr>
                <w:sz w:val="20"/>
              </w:rPr>
              <w:t>Students will write a range of poetry focused around their interests.</w:t>
            </w:r>
          </w:p>
        </w:tc>
        <w:tc>
          <w:tcPr>
            <w:tcW w:w="2336" w:type="dxa"/>
          </w:tcPr>
          <w:p w:rsidR="00872AE3" w:rsidRPr="00461BB2" w:rsidRDefault="00872AE3" w:rsidP="00872AE3">
            <w:pPr>
              <w:rPr>
                <w:b/>
                <w:sz w:val="20"/>
              </w:rPr>
            </w:pPr>
            <w:r w:rsidRPr="00461BB2">
              <w:rPr>
                <w:b/>
                <w:sz w:val="20"/>
              </w:rPr>
              <w:t>Reading Assessment:</w:t>
            </w:r>
          </w:p>
          <w:p w:rsidR="00872AE3" w:rsidRPr="00461BB2" w:rsidRDefault="00872AE3" w:rsidP="00872AE3">
            <w:pPr>
              <w:rPr>
                <w:sz w:val="20"/>
              </w:rPr>
            </w:pPr>
            <w:r w:rsidRPr="00461BB2">
              <w:rPr>
                <w:sz w:val="20"/>
              </w:rPr>
              <w:t>An analysis of a scene from a Shakespeare play highlighting Shakespeare’s use of persuasive techniques.</w:t>
            </w:r>
          </w:p>
        </w:tc>
        <w:tc>
          <w:tcPr>
            <w:tcW w:w="2336" w:type="dxa"/>
          </w:tcPr>
          <w:p w:rsidR="00872AE3" w:rsidRPr="00461BB2" w:rsidRDefault="00872AE3" w:rsidP="00872AE3">
            <w:pPr>
              <w:rPr>
                <w:b/>
                <w:sz w:val="20"/>
                <w:szCs w:val="20"/>
              </w:rPr>
            </w:pPr>
            <w:r w:rsidRPr="00461BB2">
              <w:rPr>
                <w:b/>
                <w:sz w:val="20"/>
                <w:szCs w:val="20"/>
              </w:rPr>
              <w:t>Writing/ Speaking and listening Assessment:</w:t>
            </w:r>
          </w:p>
          <w:p w:rsidR="00872AE3" w:rsidRPr="00461BB2" w:rsidRDefault="00872AE3" w:rsidP="00872AE3">
            <w:pPr>
              <w:rPr>
                <w:sz w:val="20"/>
                <w:szCs w:val="20"/>
              </w:rPr>
            </w:pPr>
            <w:r w:rsidRPr="00461BB2">
              <w:rPr>
                <w:sz w:val="20"/>
                <w:szCs w:val="20"/>
              </w:rPr>
              <w:t>A persuasive speech to the class – minimal use of PowerPoint/ reading off slides!</w:t>
            </w:r>
          </w:p>
        </w:tc>
      </w:tr>
    </w:tbl>
    <w:p w:rsidR="002750E8" w:rsidRDefault="002750E8" w:rsidP="002750E8">
      <w:pPr>
        <w:pStyle w:val="NoSpacing"/>
        <w:rPr>
          <w:i/>
        </w:rPr>
      </w:pPr>
    </w:p>
    <w:p w:rsidR="002750E8" w:rsidRDefault="002750E8" w:rsidP="002750E8">
      <w:pPr>
        <w:pStyle w:val="NoSpacing"/>
        <w:rPr>
          <w:i/>
        </w:rPr>
      </w:pPr>
    </w:p>
    <w:p w:rsidR="002750E8" w:rsidRDefault="002750E8" w:rsidP="002750E8">
      <w:pPr>
        <w:pStyle w:val="NoSpacing"/>
        <w:rPr>
          <w:i/>
        </w:rPr>
      </w:pPr>
    </w:p>
    <w:p w:rsidR="002750E8" w:rsidRPr="002750E8" w:rsidRDefault="002750E8" w:rsidP="002750E8">
      <w:pPr>
        <w:pStyle w:val="NoSpacing"/>
        <w:rPr>
          <w:i/>
        </w:rPr>
      </w:pPr>
    </w:p>
    <w:p w:rsidR="002750E8" w:rsidRDefault="002750E8" w:rsidP="002750E8">
      <w:pPr>
        <w:ind w:firstLine="720"/>
        <w:rPr>
          <w:sz w:val="28"/>
          <w:szCs w:val="28"/>
          <w:lang w:eastAsia="en-GB"/>
        </w:rPr>
      </w:pPr>
    </w:p>
    <w:p w:rsidR="002750E8" w:rsidRDefault="002750E8" w:rsidP="002750E8">
      <w:pPr>
        <w:ind w:firstLine="720"/>
        <w:rPr>
          <w:sz w:val="28"/>
          <w:szCs w:val="28"/>
          <w:lang w:eastAsia="en-GB"/>
        </w:rPr>
      </w:pPr>
    </w:p>
    <w:p w:rsidR="002750E8" w:rsidRDefault="002750E8" w:rsidP="002750E8">
      <w:pPr>
        <w:ind w:firstLine="720"/>
        <w:rPr>
          <w:sz w:val="28"/>
          <w:szCs w:val="28"/>
          <w:lang w:eastAsia="en-GB"/>
        </w:rPr>
      </w:pPr>
    </w:p>
    <w:p w:rsidR="002750E8" w:rsidRPr="002750E8" w:rsidRDefault="002750E8" w:rsidP="002750E8">
      <w:pPr>
        <w:rPr>
          <w:sz w:val="18"/>
          <w:szCs w:val="28"/>
          <w:lang w:eastAsia="en-GB"/>
        </w:rPr>
      </w:pPr>
    </w:p>
    <w:tbl>
      <w:tblPr>
        <w:tblStyle w:val="TableGrid"/>
        <w:tblpPr w:leftFromText="180" w:rightFromText="180" w:vertAnchor="page" w:horzAnchor="margin" w:tblpY="2311"/>
        <w:tblW w:w="0" w:type="auto"/>
        <w:tblLook w:val="04A0" w:firstRow="1" w:lastRow="0" w:firstColumn="1" w:lastColumn="0" w:noHBand="0" w:noVBand="1"/>
      </w:tblPr>
      <w:tblGrid>
        <w:gridCol w:w="1186"/>
        <w:gridCol w:w="2328"/>
        <w:gridCol w:w="2329"/>
        <w:gridCol w:w="2329"/>
        <w:gridCol w:w="2329"/>
        <w:gridCol w:w="2329"/>
        <w:gridCol w:w="2329"/>
      </w:tblGrid>
      <w:tr w:rsidR="00872AE3" w:rsidTr="00872AE3">
        <w:trPr>
          <w:cantSplit/>
          <w:trHeight w:val="473"/>
        </w:trPr>
        <w:tc>
          <w:tcPr>
            <w:tcW w:w="1186" w:type="dxa"/>
            <w:shd w:val="clear" w:color="auto" w:fill="F2F2F2" w:themeFill="background1" w:themeFillShade="F2"/>
            <w:vAlign w:val="center"/>
          </w:tcPr>
          <w:p w:rsidR="00872AE3" w:rsidRDefault="00872AE3" w:rsidP="00872AE3">
            <w:pPr>
              <w:jc w:val="center"/>
            </w:pPr>
            <w:r>
              <w:t>Year 9</w:t>
            </w:r>
          </w:p>
        </w:tc>
        <w:tc>
          <w:tcPr>
            <w:tcW w:w="2328" w:type="dxa"/>
            <w:shd w:val="clear" w:color="auto" w:fill="F2F2F2" w:themeFill="background1" w:themeFillShade="F2"/>
            <w:vAlign w:val="center"/>
          </w:tcPr>
          <w:p w:rsidR="00872AE3" w:rsidRPr="00F33260" w:rsidRDefault="00872AE3" w:rsidP="00872AE3">
            <w:pPr>
              <w:jc w:val="center"/>
              <w:rPr>
                <w:b/>
              </w:rPr>
            </w:pPr>
            <w:r w:rsidRPr="00F33260">
              <w:rPr>
                <w:b/>
              </w:rPr>
              <w:t>Term 1</w:t>
            </w:r>
          </w:p>
        </w:tc>
        <w:tc>
          <w:tcPr>
            <w:tcW w:w="2329" w:type="dxa"/>
            <w:shd w:val="clear" w:color="auto" w:fill="F2F2F2" w:themeFill="background1" w:themeFillShade="F2"/>
            <w:vAlign w:val="center"/>
          </w:tcPr>
          <w:p w:rsidR="00872AE3" w:rsidRPr="00F33260" w:rsidRDefault="00872AE3" w:rsidP="00872AE3">
            <w:pPr>
              <w:jc w:val="center"/>
              <w:rPr>
                <w:b/>
              </w:rPr>
            </w:pPr>
            <w:r w:rsidRPr="00F33260">
              <w:rPr>
                <w:b/>
              </w:rPr>
              <w:t>Term 2</w:t>
            </w:r>
          </w:p>
        </w:tc>
        <w:tc>
          <w:tcPr>
            <w:tcW w:w="2329" w:type="dxa"/>
            <w:shd w:val="clear" w:color="auto" w:fill="F2F2F2" w:themeFill="background1" w:themeFillShade="F2"/>
            <w:vAlign w:val="center"/>
          </w:tcPr>
          <w:p w:rsidR="00872AE3" w:rsidRPr="00F33260" w:rsidRDefault="00872AE3" w:rsidP="00872AE3">
            <w:pPr>
              <w:jc w:val="center"/>
              <w:rPr>
                <w:b/>
              </w:rPr>
            </w:pPr>
            <w:r w:rsidRPr="00F33260">
              <w:rPr>
                <w:b/>
              </w:rPr>
              <w:t>Term 3</w:t>
            </w:r>
          </w:p>
        </w:tc>
        <w:tc>
          <w:tcPr>
            <w:tcW w:w="2329" w:type="dxa"/>
            <w:shd w:val="clear" w:color="auto" w:fill="F2F2F2" w:themeFill="background1" w:themeFillShade="F2"/>
            <w:vAlign w:val="center"/>
          </w:tcPr>
          <w:p w:rsidR="00872AE3" w:rsidRPr="00F33260" w:rsidRDefault="00872AE3" w:rsidP="00872AE3">
            <w:pPr>
              <w:jc w:val="center"/>
              <w:rPr>
                <w:b/>
              </w:rPr>
            </w:pPr>
            <w:r w:rsidRPr="00F33260">
              <w:rPr>
                <w:b/>
              </w:rPr>
              <w:t>Term 4</w:t>
            </w:r>
          </w:p>
        </w:tc>
        <w:tc>
          <w:tcPr>
            <w:tcW w:w="2329" w:type="dxa"/>
            <w:shd w:val="clear" w:color="auto" w:fill="F2F2F2" w:themeFill="background1" w:themeFillShade="F2"/>
            <w:vAlign w:val="center"/>
          </w:tcPr>
          <w:p w:rsidR="00872AE3" w:rsidRPr="00F33260" w:rsidRDefault="00872AE3" w:rsidP="00872AE3">
            <w:pPr>
              <w:jc w:val="center"/>
              <w:rPr>
                <w:b/>
              </w:rPr>
            </w:pPr>
            <w:r w:rsidRPr="00F33260">
              <w:rPr>
                <w:b/>
              </w:rPr>
              <w:t>Term 5</w:t>
            </w:r>
          </w:p>
        </w:tc>
        <w:tc>
          <w:tcPr>
            <w:tcW w:w="2329" w:type="dxa"/>
            <w:shd w:val="clear" w:color="auto" w:fill="F2F2F2" w:themeFill="background1" w:themeFillShade="F2"/>
            <w:vAlign w:val="center"/>
          </w:tcPr>
          <w:p w:rsidR="00872AE3" w:rsidRPr="00F33260" w:rsidRDefault="00872AE3" w:rsidP="00872AE3">
            <w:pPr>
              <w:jc w:val="center"/>
              <w:rPr>
                <w:b/>
              </w:rPr>
            </w:pPr>
            <w:r w:rsidRPr="00F33260">
              <w:rPr>
                <w:b/>
              </w:rPr>
              <w:t>Term 6</w:t>
            </w:r>
          </w:p>
        </w:tc>
      </w:tr>
      <w:tr w:rsidR="00872AE3" w:rsidTr="00872AE3">
        <w:trPr>
          <w:cantSplit/>
          <w:trHeight w:val="4042"/>
        </w:trPr>
        <w:tc>
          <w:tcPr>
            <w:tcW w:w="1186" w:type="dxa"/>
            <w:shd w:val="clear" w:color="auto" w:fill="F2F2F2" w:themeFill="background1" w:themeFillShade="F2"/>
            <w:textDirection w:val="btLr"/>
            <w:vAlign w:val="center"/>
          </w:tcPr>
          <w:p w:rsidR="00872AE3" w:rsidRPr="00F33260" w:rsidRDefault="00872AE3" w:rsidP="00872AE3">
            <w:pPr>
              <w:ind w:left="113" w:right="113"/>
              <w:jc w:val="center"/>
              <w:rPr>
                <w:b/>
              </w:rPr>
            </w:pPr>
            <w:r>
              <w:rPr>
                <w:b/>
              </w:rPr>
              <w:t>Content</w:t>
            </w:r>
          </w:p>
        </w:tc>
        <w:tc>
          <w:tcPr>
            <w:tcW w:w="4657" w:type="dxa"/>
            <w:gridSpan w:val="2"/>
          </w:tcPr>
          <w:p w:rsidR="00872AE3" w:rsidRPr="00916A91" w:rsidRDefault="00872AE3" w:rsidP="00872AE3">
            <w:pPr>
              <w:jc w:val="center"/>
              <w:rPr>
                <w:b/>
                <w:sz w:val="20"/>
                <w:szCs w:val="20"/>
              </w:rPr>
            </w:pPr>
            <w:r w:rsidRPr="00916A91">
              <w:rPr>
                <w:b/>
                <w:sz w:val="20"/>
                <w:szCs w:val="20"/>
              </w:rPr>
              <w:t>Issues in Modern Society</w:t>
            </w:r>
          </w:p>
          <w:p w:rsidR="00872AE3" w:rsidRPr="00916A91" w:rsidRDefault="00872AE3" w:rsidP="00872AE3">
            <w:pPr>
              <w:rPr>
                <w:sz w:val="20"/>
                <w:szCs w:val="20"/>
              </w:rPr>
            </w:pPr>
            <w:r w:rsidRPr="00916A91">
              <w:rPr>
                <w:sz w:val="20"/>
                <w:szCs w:val="20"/>
              </w:rPr>
              <w:t xml:space="preserve">Students will study a </w:t>
            </w:r>
            <w:r>
              <w:rPr>
                <w:sz w:val="20"/>
                <w:szCs w:val="20"/>
              </w:rPr>
              <w:t xml:space="preserve">modern </w:t>
            </w:r>
            <w:r w:rsidRPr="00916A91">
              <w:rPr>
                <w:sz w:val="20"/>
                <w:szCs w:val="20"/>
              </w:rPr>
              <w:t xml:space="preserve">novel in depth </w:t>
            </w:r>
            <w:r>
              <w:rPr>
                <w:sz w:val="20"/>
                <w:szCs w:val="20"/>
              </w:rPr>
              <w:t>exploring its presentation of key social Issues</w:t>
            </w:r>
            <w:r w:rsidRPr="00916A91">
              <w:rPr>
                <w:sz w:val="20"/>
                <w:szCs w:val="20"/>
              </w:rPr>
              <w:t>. (Of Mice and Men/ Stone Cold)</w:t>
            </w:r>
          </w:p>
          <w:p w:rsidR="00872AE3" w:rsidRPr="00916A91" w:rsidRDefault="00872AE3" w:rsidP="00872AE3">
            <w:pPr>
              <w:rPr>
                <w:sz w:val="20"/>
                <w:szCs w:val="20"/>
              </w:rPr>
            </w:pPr>
            <w:r>
              <w:rPr>
                <w:sz w:val="20"/>
                <w:szCs w:val="20"/>
              </w:rPr>
              <w:t>Students will consider the novel in terms of;</w:t>
            </w:r>
          </w:p>
          <w:p w:rsidR="00872AE3" w:rsidRPr="00916A91" w:rsidRDefault="00872AE3" w:rsidP="00872AE3">
            <w:pPr>
              <w:pStyle w:val="ListParagraph"/>
              <w:numPr>
                <w:ilvl w:val="0"/>
                <w:numId w:val="8"/>
              </w:numPr>
              <w:rPr>
                <w:sz w:val="20"/>
                <w:szCs w:val="20"/>
              </w:rPr>
            </w:pPr>
            <w:r w:rsidRPr="00916A91">
              <w:rPr>
                <w:sz w:val="20"/>
                <w:szCs w:val="20"/>
              </w:rPr>
              <w:t>Context</w:t>
            </w:r>
          </w:p>
          <w:p w:rsidR="00872AE3" w:rsidRPr="00916A91" w:rsidRDefault="00872AE3" w:rsidP="00872AE3">
            <w:pPr>
              <w:pStyle w:val="ListParagraph"/>
              <w:numPr>
                <w:ilvl w:val="0"/>
                <w:numId w:val="8"/>
              </w:numPr>
              <w:rPr>
                <w:sz w:val="20"/>
                <w:szCs w:val="20"/>
              </w:rPr>
            </w:pPr>
            <w:r w:rsidRPr="00916A91">
              <w:rPr>
                <w:sz w:val="20"/>
                <w:szCs w:val="20"/>
              </w:rPr>
              <w:t>Theme</w:t>
            </w:r>
          </w:p>
          <w:p w:rsidR="00872AE3" w:rsidRPr="00916A91" w:rsidRDefault="00872AE3" w:rsidP="00872AE3">
            <w:pPr>
              <w:pStyle w:val="ListParagraph"/>
              <w:numPr>
                <w:ilvl w:val="0"/>
                <w:numId w:val="8"/>
              </w:numPr>
              <w:rPr>
                <w:sz w:val="20"/>
                <w:szCs w:val="20"/>
              </w:rPr>
            </w:pPr>
            <w:r w:rsidRPr="00916A91">
              <w:rPr>
                <w:sz w:val="20"/>
                <w:szCs w:val="20"/>
              </w:rPr>
              <w:t>Character</w:t>
            </w:r>
          </w:p>
          <w:p w:rsidR="00872AE3" w:rsidRPr="00916A91" w:rsidRDefault="00872AE3" w:rsidP="00872AE3">
            <w:pPr>
              <w:pStyle w:val="ListParagraph"/>
              <w:numPr>
                <w:ilvl w:val="0"/>
                <w:numId w:val="8"/>
              </w:numPr>
              <w:rPr>
                <w:sz w:val="20"/>
                <w:szCs w:val="20"/>
              </w:rPr>
            </w:pPr>
            <w:r w:rsidRPr="00916A91">
              <w:rPr>
                <w:sz w:val="20"/>
                <w:szCs w:val="20"/>
              </w:rPr>
              <w:t>Use of Language and Structure</w:t>
            </w:r>
          </w:p>
          <w:p w:rsidR="00872AE3" w:rsidRPr="00916A91" w:rsidRDefault="00872AE3" w:rsidP="00872AE3">
            <w:pPr>
              <w:rPr>
                <w:sz w:val="20"/>
                <w:szCs w:val="20"/>
              </w:rPr>
            </w:pPr>
          </w:p>
          <w:p w:rsidR="00872AE3" w:rsidRPr="00916A91" w:rsidRDefault="00872AE3" w:rsidP="00872AE3">
            <w:pPr>
              <w:rPr>
                <w:sz w:val="20"/>
                <w:szCs w:val="20"/>
              </w:rPr>
            </w:pPr>
          </w:p>
          <w:p w:rsidR="00872AE3" w:rsidRPr="00916A91" w:rsidRDefault="00872AE3" w:rsidP="00872AE3">
            <w:pPr>
              <w:rPr>
                <w:sz w:val="20"/>
                <w:szCs w:val="20"/>
              </w:rPr>
            </w:pPr>
            <w:r w:rsidRPr="00916A91">
              <w:rPr>
                <w:sz w:val="20"/>
                <w:szCs w:val="20"/>
              </w:rPr>
              <w:t xml:space="preserve"> They will also </w:t>
            </w:r>
            <w:r>
              <w:rPr>
                <w:sz w:val="20"/>
                <w:szCs w:val="20"/>
              </w:rPr>
              <w:t>look at other ways writers can explore social issues by exploring a range of nonfiction texts, including documentaries.</w:t>
            </w:r>
          </w:p>
          <w:p w:rsidR="00872AE3" w:rsidRDefault="00872AE3" w:rsidP="00872AE3">
            <w:r w:rsidRPr="00916A91">
              <w:rPr>
                <w:sz w:val="20"/>
                <w:szCs w:val="20"/>
              </w:rPr>
              <w:t>To cover: Conventions of nonfiction texts – Bias/ Exaggeration/ Facts etc.</w:t>
            </w:r>
          </w:p>
        </w:tc>
        <w:tc>
          <w:tcPr>
            <w:tcW w:w="4658" w:type="dxa"/>
            <w:gridSpan w:val="2"/>
          </w:tcPr>
          <w:p w:rsidR="00872AE3" w:rsidRPr="00916A91" w:rsidRDefault="00872AE3" w:rsidP="00872AE3">
            <w:pPr>
              <w:jc w:val="center"/>
              <w:rPr>
                <w:b/>
                <w:sz w:val="20"/>
                <w:szCs w:val="20"/>
              </w:rPr>
            </w:pPr>
            <w:r w:rsidRPr="00916A91">
              <w:rPr>
                <w:b/>
                <w:sz w:val="20"/>
                <w:szCs w:val="20"/>
              </w:rPr>
              <w:t>Shakespeare and Poetry</w:t>
            </w:r>
          </w:p>
          <w:p w:rsidR="00872AE3" w:rsidRDefault="00872AE3" w:rsidP="00872AE3">
            <w:pPr>
              <w:rPr>
                <w:sz w:val="20"/>
                <w:szCs w:val="20"/>
              </w:rPr>
            </w:pPr>
            <w:r w:rsidRPr="00916A91">
              <w:rPr>
                <w:sz w:val="20"/>
                <w:szCs w:val="20"/>
              </w:rPr>
              <w:t xml:space="preserve">Students will study a Shakespeare play in depth. Considering theme and character. </w:t>
            </w:r>
          </w:p>
          <w:p w:rsidR="00872AE3" w:rsidRPr="00067AEB" w:rsidRDefault="00872AE3" w:rsidP="00872AE3">
            <w:pPr>
              <w:numPr>
                <w:ilvl w:val="0"/>
                <w:numId w:val="9"/>
              </w:numPr>
              <w:contextualSpacing/>
              <w:rPr>
                <w:rFonts w:cs="Arial"/>
                <w:sz w:val="20"/>
                <w:szCs w:val="20"/>
              </w:rPr>
            </w:pPr>
            <w:r w:rsidRPr="00067AEB">
              <w:rPr>
                <w:rFonts w:cs="Arial"/>
                <w:sz w:val="20"/>
                <w:szCs w:val="20"/>
              </w:rPr>
              <w:t>Key extracts and relating them  to whole play</w:t>
            </w:r>
          </w:p>
          <w:p w:rsidR="00872AE3" w:rsidRPr="00067AEB" w:rsidRDefault="00872AE3" w:rsidP="00872AE3">
            <w:pPr>
              <w:numPr>
                <w:ilvl w:val="0"/>
                <w:numId w:val="9"/>
              </w:numPr>
              <w:contextualSpacing/>
              <w:rPr>
                <w:rFonts w:cs="Arial"/>
                <w:sz w:val="20"/>
                <w:szCs w:val="20"/>
              </w:rPr>
            </w:pPr>
            <w:r w:rsidRPr="00067AEB">
              <w:rPr>
                <w:rFonts w:cs="Arial"/>
                <w:sz w:val="20"/>
                <w:szCs w:val="20"/>
              </w:rPr>
              <w:t>Understanding of main themes, ideas, character</w:t>
            </w:r>
          </w:p>
          <w:p w:rsidR="00872AE3" w:rsidRPr="00067AEB" w:rsidRDefault="00872AE3" w:rsidP="00872AE3">
            <w:pPr>
              <w:numPr>
                <w:ilvl w:val="0"/>
                <w:numId w:val="9"/>
              </w:numPr>
              <w:contextualSpacing/>
              <w:rPr>
                <w:rFonts w:cs="Arial"/>
                <w:sz w:val="20"/>
                <w:szCs w:val="20"/>
              </w:rPr>
            </w:pPr>
            <w:r w:rsidRPr="00067AEB">
              <w:rPr>
                <w:rFonts w:cs="Arial"/>
                <w:sz w:val="20"/>
                <w:szCs w:val="20"/>
              </w:rPr>
              <w:t>Critical response</w:t>
            </w:r>
          </w:p>
          <w:p w:rsidR="00872AE3" w:rsidRPr="00067AEB" w:rsidRDefault="00872AE3" w:rsidP="00872AE3">
            <w:pPr>
              <w:numPr>
                <w:ilvl w:val="0"/>
                <w:numId w:val="9"/>
              </w:numPr>
              <w:contextualSpacing/>
              <w:rPr>
                <w:rFonts w:cs="Arial"/>
                <w:sz w:val="20"/>
                <w:szCs w:val="20"/>
              </w:rPr>
            </w:pPr>
            <w:r w:rsidRPr="00067AEB">
              <w:rPr>
                <w:rFonts w:cs="Arial"/>
                <w:sz w:val="20"/>
                <w:szCs w:val="20"/>
              </w:rPr>
              <w:t>Personal  interpretation and response</w:t>
            </w:r>
          </w:p>
          <w:p w:rsidR="00872AE3" w:rsidRPr="00067AEB" w:rsidRDefault="00872AE3" w:rsidP="00872AE3">
            <w:pPr>
              <w:numPr>
                <w:ilvl w:val="0"/>
                <w:numId w:val="9"/>
              </w:numPr>
              <w:contextualSpacing/>
              <w:rPr>
                <w:rFonts w:cs="Arial"/>
                <w:sz w:val="20"/>
                <w:szCs w:val="20"/>
              </w:rPr>
            </w:pPr>
            <w:r w:rsidRPr="00067AEB">
              <w:rPr>
                <w:rFonts w:cs="Arial"/>
                <w:sz w:val="20"/>
                <w:szCs w:val="20"/>
              </w:rPr>
              <w:t>Use of quotation and reference to text to support interpretations</w:t>
            </w:r>
          </w:p>
          <w:p w:rsidR="00872AE3" w:rsidRPr="00067AEB" w:rsidRDefault="00872AE3" w:rsidP="00872AE3">
            <w:pPr>
              <w:numPr>
                <w:ilvl w:val="0"/>
                <w:numId w:val="9"/>
              </w:numPr>
              <w:contextualSpacing/>
              <w:rPr>
                <w:rFonts w:cs="Arial"/>
                <w:sz w:val="20"/>
                <w:szCs w:val="20"/>
              </w:rPr>
            </w:pPr>
            <w:r w:rsidRPr="00067AEB">
              <w:rPr>
                <w:rFonts w:cs="Arial"/>
                <w:sz w:val="20"/>
                <w:szCs w:val="20"/>
              </w:rPr>
              <w:t>Analysis of language</w:t>
            </w:r>
          </w:p>
          <w:p w:rsidR="00872AE3" w:rsidRPr="00067AEB" w:rsidRDefault="00872AE3" w:rsidP="00872AE3">
            <w:pPr>
              <w:numPr>
                <w:ilvl w:val="0"/>
                <w:numId w:val="9"/>
              </w:numPr>
              <w:contextualSpacing/>
              <w:rPr>
                <w:rFonts w:cs="Arial"/>
                <w:sz w:val="20"/>
                <w:szCs w:val="20"/>
              </w:rPr>
            </w:pPr>
            <w:r w:rsidRPr="00067AEB">
              <w:rPr>
                <w:rFonts w:cs="Arial"/>
                <w:sz w:val="20"/>
                <w:szCs w:val="20"/>
              </w:rPr>
              <w:t>Context (emanating from the text)</w:t>
            </w:r>
          </w:p>
          <w:p w:rsidR="00872AE3" w:rsidRPr="00916A91" w:rsidRDefault="00872AE3" w:rsidP="00872AE3">
            <w:pPr>
              <w:rPr>
                <w:sz w:val="20"/>
                <w:szCs w:val="20"/>
              </w:rPr>
            </w:pPr>
          </w:p>
          <w:p w:rsidR="00872AE3" w:rsidRDefault="00872AE3" w:rsidP="00872AE3">
            <w:r w:rsidRPr="00916A91">
              <w:rPr>
                <w:sz w:val="20"/>
                <w:szCs w:val="20"/>
              </w:rPr>
              <w:t>This theme will then provide an entry into poetry where students will complete a poetry com</w:t>
            </w:r>
            <w:r>
              <w:rPr>
                <w:sz w:val="20"/>
                <w:szCs w:val="20"/>
              </w:rPr>
              <w:t>parison between 2 or more poems that explore the themes covered in the play.</w:t>
            </w:r>
            <w:bookmarkStart w:id="0" w:name="_GoBack"/>
            <w:bookmarkEnd w:id="0"/>
          </w:p>
        </w:tc>
        <w:tc>
          <w:tcPr>
            <w:tcW w:w="4658" w:type="dxa"/>
            <w:gridSpan w:val="2"/>
          </w:tcPr>
          <w:p w:rsidR="00872AE3" w:rsidRPr="00745E7D" w:rsidRDefault="00872AE3" w:rsidP="00872AE3">
            <w:pPr>
              <w:pStyle w:val="NoSpacing"/>
              <w:jc w:val="center"/>
              <w:rPr>
                <w:b/>
                <w:sz w:val="20"/>
              </w:rPr>
            </w:pPr>
            <w:r w:rsidRPr="00745E7D">
              <w:rPr>
                <w:b/>
                <w:sz w:val="20"/>
              </w:rPr>
              <w:t>Adventure and Exploration -19</w:t>
            </w:r>
            <w:r w:rsidRPr="00745E7D">
              <w:rPr>
                <w:b/>
                <w:sz w:val="20"/>
                <w:vertAlign w:val="superscript"/>
              </w:rPr>
              <w:t>th</w:t>
            </w:r>
            <w:r w:rsidRPr="00745E7D">
              <w:rPr>
                <w:b/>
                <w:sz w:val="20"/>
              </w:rPr>
              <w:t xml:space="preserve"> Century</w:t>
            </w:r>
          </w:p>
          <w:p w:rsidR="00872AE3" w:rsidRPr="008020B9" w:rsidRDefault="00872AE3" w:rsidP="00872AE3">
            <w:pPr>
              <w:pStyle w:val="NoSpacing"/>
              <w:rPr>
                <w:sz w:val="20"/>
              </w:rPr>
            </w:pPr>
            <w:r>
              <w:rPr>
                <w:sz w:val="20"/>
              </w:rPr>
              <w:t xml:space="preserve">Students will develop their </w:t>
            </w:r>
            <w:r w:rsidRPr="008020B9">
              <w:rPr>
                <w:sz w:val="20"/>
              </w:rPr>
              <w:t>Descriptive/ Narrative</w:t>
            </w:r>
            <w:r>
              <w:rPr>
                <w:sz w:val="20"/>
              </w:rPr>
              <w:t xml:space="preserve"> Writing.</w:t>
            </w:r>
          </w:p>
          <w:p w:rsidR="00872AE3" w:rsidRPr="008020B9" w:rsidRDefault="00872AE3" w:rsidP="00872AE3">
            <w:pPr>
              <w:pStyle w:val="NoSpacing"/>
              <w:rPr>
                <w:sz w:val="20"/>
              </w:rPr>
            </w:pPr>
            <w:r>
              <w:rPr>
                <w:sz w:val="20"/>
              </w:rPr>
              <w:t>They</w:t>
            </w:r>
            <w:r w:rsidRPr="008020B9">
              <w:rPr>
                <w:sz w:val="20"/>
              </w:rPr>
              <w:t xml:space="preserve"> will revisit the conventions of descriptive writing through studying a range of examples from the genre.</w:t>
            </w:r>
            <w:r>
              <w:rPr>
                <w:sz w:val="20"/>
              </w:rPr>
              <w:t xml:space="preserve"> Whilst doing so, they will again be exposed to 19</w:t>
            </w:r>
            <w:r w:rsidRPr="008020B9">
              <w:rPr>
                <w:sz w:val="20"/>
                <w:vertAlign w:val="superscript"/>
              </w:rPr>
              <w:t>th</w:t>
            </w:r>
            <w:r>
              <w:rPr>
                <w:sz w:val="20"/>
              </w:rPr>
              <w:t xml:space="preserve"> Century texts- a key element of the GCSE.</w:t>
            </w:r>
          </w:p>
          <w:p w:rsidR="00872AE3" w:rsidRPr="008020B9" w:rsidRDefault="00872AE3" w:rsidP="00872AE3">
            <w:pPr>
              <w:pStyle w:val="NoSpacing"/>
              <w:numPr>
                <w:ilvl w:val="0"/>
                <w:numId w:val="10"/>
              </w:numPr>
              <w:rPr>
                <w:rFonts w:cs="HelveticaNeueLT Std"/>
                <w:color w:val="000000"/>
                <w:sz w:val="20"/>
              </w:rPr>
            </w:pPr>
            <w:r w:rsidRPr="008020B9">
              <w:rPr>
                <w:rFonts w:cs="HelveticaNeueLT Std"/>
                <w:color w:val="000000"/>
                <w:sz w:val="20"/>
              </w:rPr>
              <w:t xml:space="preserve">to understand the historical context of exploration and colonialism </w:t>
            </w:r>
          </w:p>
          <w:p w:rsidR="00872AE3" w:rsidRPr="008020B9" w:rsidRDefault="00872AE3" w:rsidP="00872AE3">
            <w:pPr>
              <w:pStyle w:val="NoSpacing"/>
              <w:numPr>
                <w:ilvl w:val="0"/>
                <w:numId w:val="10"/>
              </w:numPr>
              <w:rPr>
                <w:rFonts w:cs="HelveticaNeueLT Std"/>
                <w:color w:val="000000"/>
                <w:sz w:val="20"/>
              </w:rPr>
            </w:pPr>
            <w:r w:rsidRPr="008020B9">
              <w:rPr>
                <w:rFonts w:cs="HelveticaNeueLT Std"/>
                <w:color w:val="000000"/>
                <w:sz w:val="20"/>
              </w:rPr>
              <w:t>to understand attitudes expressed in the literature of the period and be able to make comparisons with the present day</w:t>
            </w:r>
          </w:p>
          <w:p w:rsidR="00872AE3" w:rsidRPr="008020B9" w:rsidRDefault="00872AE3" w:rsidP="00872AE3">
            <w:pPr>
              <w:pStyle w:val="NoSpacing"/>
              <w:numPr>
                <w:ilvl w:val="0"/>
                <w:numId w:val="10"/>
              </w:numPr>
              <w:rPr>
                <w:rFonts w:cs="HelveticaNeueLT Std"/>
                <w:color w:val="000000"/>
              </w:rPr>
            </w:pPr>
            <w:r w:rsidRPr="008020B9">
              <w:rPr>
                <w:sz w:val="20"/>
              </w:rPr>
              <w:t>to explore the conventions of the adventure genre</w:t>
            </w:r>
          </w:p>
          <w:p w:rsidR="00872AE3" w:rsidRPr="008020B9" w:rsidRDefault="00872AE3" w:rsidP="00872AE3">
            <w:pPr>
              <w:pStyle w:val="NoSpacing"/>
              <w:numPr>
                <w:ilvl w:val="0"/>
                <w:numId w:val="10"/>
              </w:numPr>
              <w:rPr>
                <w:rFonts w:cs="HelveticaNeueLT Std"/>
                <w:color w:val="000000"/>
              </w:rPr>
            </w:pPr>
            <w:proofErr w:type="gramStart"/>
            <w:r>
              <w:rPr>
                <w:sz w:val="20"/>
              </w:rPr>
              <w:t>to</w:t>
            </w:r>
            <w:proofErr w:type="gramEnd"/>
            <w:r>
              <w:rPr>
                <w:sz w:val="20"/>
              </w:rPr>
              <w:t xml:space="preserve"> consider how language and structure can affect a reader – close focus on sentence variety.</w:t>
            </w:r>
          </w:p>
          <w:p w:rsidR="00872AE3" w:rsidRDefault="00872AE3" w:rsidP="00872AE3">
            <w:pPr>
              <w:rPr>
                <w:b/>
                <w:sz w:val="20"/>
                <w:szCs w:val="20"/>
              </w:rPr>
            </w:pPr>
            <w:r w:rsidRPr="008020B9">
              <w:rPr>
                <w:b/>
                <w:sz w:val="20"/>
                <w:szCs w:val="20"/>
              </w:rPr>
              <w:t>Speaking and Listening endorsement</w:t>
            </w:r>
          </w:p>
          <w:p w:rsidR="00872AE3" w:rsidRPr="008020B9" w:rsidRDefault="00872AE3" w:rsidP="00872AE3">
            <w:pPr>
              <w:rPr>
                <w:sz w:val="20"/>
                <w:szCs w:val="20"/>
              </w:rPr>
            </w:pPr>
            <w:r>
              <w:rPr>
                <w:sz w:val="20"/>
                <w:szCs w:val="20"/>
              </w:rPr>
              <w:t>Students will spend the final weeks of term revisiting and improving the Presentation they delivered in term 2. This will form a compulsory element of their GCSE next year.</w:t>
            </w:r>
          </w:p>
          <w:p w:rsidR="00872AE3" w:rsidRPr="00916A91" w:rsidRDefault="00872AE3" w:rsidP="00872AE3">
            <w:pPr>
              <w:pStyle w:val="NoSpacing"/>
              <w:rPr>
                <w:rFonts w:cs="HelveticaNeueLT Std"/>
                <w:color w:val="000000"/>
              </w:rPr>
            </w:pPr>
          </w:p>
        </w:tc>
      </w:tr>
      <w:tr w:rsidR="00872AE3" w:rsidTr="00872AE3">
        <w:trPr>
          <w:cantSplit/>
          <w:trHeight w:val="2248"/>
        </w:trPr>
        <w:tc>
          <w:tcPr>
            <w:tcW w:w="1186" w:type="dxa"/>
            <w:shd w:val="clear" w:color="auto" w:fill="F2F2F2" w:themeFill="background1" w:themeFillShade="F2"/>
            <w:textDirection w:val="btLr"/>
            <w:vAlign w:val="center"/>
          </w:tcPr>
          <w:p w:rsidR="00872AE3" w:rsidRPr="00F33260" w:rsidRDefault="00872AE3" w:rsidP="00872AE3">
            <w:pPr>
              <w:ind w:left="113" w:right="113"/>
              <w:jc w:val="center"/>
              <w:rPr>
                <w:b/>
              </w:rPr>
            </w:pPr>
            <w:r>
              <w:rPr>
                <w:b/>
              </w:rPr>
              <w:t>Key Assessed Pieces</w:t>
            </w:r>
          </w:p>
        </w:tc>
        <w:tc>
          <w:tcPr>
            <w:tcW w:w="2328" w:type="dxa"/>
          </w:tcPr>
          <w:p w:rsidR="00872AE3" w:rsidRDefault="00872AE3" w:rsidP="00872AE3">
            <w:r w:rsidRPr="00916A91">
              <w:rPr>
                <w:b/>
                <w:sz w:val="20"/>
                <w:szCs w:val="20"/>
              </w:rPr>
              <w:t>Reading Assessment:</w:t>
            </w:r>
            <w:r>
              <w:rPr>
                <w:sz w:val="20"/>
                <w:szCs w:val="20"/>
              </w:rPr>
              <w:t xml:space="preserve"> </w:t>
            </w:r>
            <w:r w:rsidRPr="002961A8">
              <w:rPr>
                <w:sz w:val="20"/>
                <w:szCs w:val="20"/>
              </w:rPr>
              <w:t>Students will write an essay on how a social issue is presented i</w:t>
            </w:r>
            <w:r>
              <w:rPr>
                <w:sz w:val="20"/>
                <w:szCs w:val="20"/>
              </w:rPr>
              <w:t>n their novel, starting with an extract. (Closed book and timed)</w:t>
            </w:r>
          </w:p>
        </w:tc>
        <w:tc>
          <w:tcPr>
            <w:tcW w:w="2329" w:type="dxa"/>
          </w:tcPr>
          <w:p w:rsidR="00872AE3" w:rsidRPr="00916A91" w:rsidRDefault="00872AE3" w:rsidP="00872AE3">
            <w:pPr>
              <w:rPr>
                <w:sz w:val="20"/>
                <w:szCs w:val="20"/>
              </w:rPr>
            </w:pPr>
            <w:r w:rsidRPr="00916A91">
              <w:rPr>
                <w:b/>
                <w:sz w:val="20"/>
                <w:szCs w:val="20"/>
              </w:rPr>
              <w:t>Writing Assessment:</w:t>
            </w:r>
            <w:r>
              <w:rPr>
                <w:sz w:val="20"/>
                <w:szCs w:val="20"/>
              </w:rPr>
              <w:t xml:space="preserve"> Students will</w:t>
            </w:r>
            <w:r w:rsidRPr="00916A91">
              <w:rPr>
                <w:sz w:val="20"/>
                <w:szCs w:val="20"/>
              </w:rPr>
              <w:t xml:space="preserve"> write a lively article giving a </w:t>
            </w:r>
            <w:r>
              <w:rPr>
                <w:sz w:val="20"/>
                <w:szCs w:val="20"/>
              </w:rPr>
              <w:t>clear point of view on a modern social issue.</w:t>
            </w:r>
          </w:p>
          <w:p w:rsidR="00872AE3" w:rsidRDefault="00872AE3" w:rsidP="00872AE3">
            <w:r w:rsidRPr="00916A91">
              <w:rPr>
                <w:b/>
                <w:sz w:val="20"/>
                <w:szCs w:val="20"/>
              </w:rPr>
              <w:t>Speaking and Listening Assessment:</w:t>
            </w:r>
            <w:r>
              <w:rPr>
                <w:sz w:val="20"/>
                <w:szCs w:val="20"/>
              </w:rPr>
              <w:t xml:space="preserve"> </w:t>
            </w:r>
            <w:r w:rsidRPr="00916A91">
              <w:rPr>
                <w:sz w:val="20"/>
                <w:szCs w:val="20"/>
              </w:rPr>
              <w:t>Students will also present their topic in the</w:t>
            </w:r>
            <w:r>
              <w:rPr>
                <w:sz w:val="20"/>
                <w:szCs w:val="20"/>
              </w:rPr>
              <w:t xml:space="preserve"> form of an oral presentation. (GCSE- </w:t>
            </w:r>
            <w:r w:rsidRPr="00916A91">
              <w:rPr>
                <w:sz w:val="20"/>
                <w:szCs w:val="20"/>
              </w:rPr>
              <w:t>Practice)</w:t>
            </w:r>
          </w:p>
        </w:tc>
        <w:tc>
          <w:tcPr>
            <w:tcW w:w="2329" w:type="dxa"/>
          </w:tcPr>
          <w:p w:rsidR="00872AE3" w:rsidRDefault="00872AE3" w:rsidP="00872AE3">
            <w:r w:rsidRPr="00916A91">
              <w:rPr>
                <w:b/>
                <w:sz w:val="20"/>
              </w:rPr>
              <w:t>Reading Assessment:</w:t>
            </w:r>
            <w:r>
              <w:rPr>
                <w:sz w:val="20"/>
              </w:rPr>
              <w:t xml:space="preserve"> </w:t>
            </w:r>
            <w:r w:rsidRPr="00916A91">
              <w:rPr>
                <w:sz w:val="20"/>
              </w:rPr>
              <w:t>Timed response to short extract fr</w:t>
            </w:r>
            <w:r>
              <w:rPr>
                <w:sz w:val="20"/>
              </w:rPr>
              <w:t>om the chosen Shakespeare play.</w:t>
            </w:r>
          </w:p>
        </w:tc>
        <w:tc>
          <w:tcPr>
            <w:tcW w:w="2329" w:type="dxa"/>
          </w:tcPr>
          <w:p w:rsidR="00872AE3" w:rsidRPr="00916A91" w:rsidRDefault="00872AE3" w:rsidP="00872AE3">
            <w:pPr>
              <w:rPr>
                <w:sz w:val="20"/>
                <w:szCs w:val="20"/>
              </w:rPr>
            </w:pPr>
            <w:r w:rsidRPr="00916A91">
              <w:rPr>
                <w:b/>
                <w:sz w:val="20"/>
                <w:szCs w:val="20"/>
              </w:rPr>
              <w:t>Reading Assessment</w:t>
            </w:r>
            <w:r>
              <w:rPr>
                <w:sz w:val="20"/>
                <w:szCs w:val="20"/>
              </w:rPr>
              <w:t>: A</w:t>
            </w:r>
            <w:r w:rsidRPr="00916A91">
              <w:rPr>
                <w:sz w:val="20"/>
                <w:szCs w:val="20"/>
              </w:rPr>
              <w:t xml:space="preserve"> comparison of 2 poems treatments of a similar theme/ topic.</w:t>
            </w:r>
          </w:p>
          <w:p w:rsidR="00872AE3" w:rsidRDefault="00872AE3" w:rsidP="00872AE3">
            <w:r>
              <w:rPr>
                <w:sz w:val="20"/>
                <w:szCs w:val="20"/>
              </w:rPr>
              <w:t>Again timed.</w:t>
            </w:r>
          </w:p>
        </w:tc>
        <w:tc>
          <w:tcPr>
            <w:tcW w:w="2329" w:type="dxa"/>
          </w:tcPr>
          <w:p w:rsidR="00872AE3" w:rsidRPr="008020B9" w:rsidRDefault="00872AE3" w:rsidP="00872AE3">
            <w:pPr>
              <w:rPr>
                <w:b/>
                <w:sz w:val="20"/>
                <w:szCs w:val="20"/>
              </w:rPr>
            </w:pPr>
            <w:r w:rsidRPr="008020B9">
              <w:rPr>
                <w:b/>
                <w:sz w:val="20"/>
                <w:szCs w:val="20"/>
              </w:rPr>
              <w:t>Writing Assessment:</w:t>
            </w:r>
          </w:p>
          <w:p w:rsidR="00872AE3" w:rsidRDefault="00872AE3" w:rsidP="00872AE3">
            <w:r w:rsidRPr="008020B9">
              <w:rPr>
                <w:sz w:val="20"/>
                <w:szCs w:val="20"/>
              </w:rPr>
              <w:t>Chapter from own narrative following the conventions identified</w:t>
            </w:r>
            <w:r>
              <w:rPr>
                <w:sz w:val="20"/>
                <w:szCs w:val="20"/>
              </w:rPr>
              <w:t xml:space="preserve"> in the unit.</w:t>
            </w:r>
          </w:p>
        </w:tc>
        <w:tc>
          <w:tcPr>
            <w:tcW w:w="2329" w:type="dxa"/>
          </w:tcPr>
          <w:p w:rsidR="00872AE3" w:rsidRDefault="00872AE3" w:rsidP="00872AE3">
            <w:r w:rsidRPr="008020B9">
              <w:rPr>
                <w:b/>
                <w:sz w:val="20"/>
                <w:szCs w:val="20"/>
              </w:rPr>
              <w:t>Formal Assessment -</w:t>
            </w:r>
            <w:r w:rsidRPr="002961A8">
              <w:rPr>
                <w:sz w:val="20"/>
                <w:szCs w:val="20"/>
              </w:rPr>
              <w:t xml:space="preserve"> Speaking and listening presentations to class – to be recorded and assessed against Speaking and</w:t>
            </w:r>
            <w:r>
              <w:rPr>
                <w:sz w:val="20"/>
                <w:szCs w:val="20"/>
              </w:rPr>
              <w:t xml:space="preserve"> Listening Endorsement criteria and used as evidence in GCSE.</w:t>
            </w:r>
          </w:p>
        </w:tc>
      </w:tr>
    </w:tbl>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Pr="002750E8" w:rsidRDefault="00415E3F" w:rsidP="002750E8">
      <w:pPr>
        <w:rPr>
          <w:sz w:val="28"/>
          <w:szCs w:val="28"/>
          <w:lang w:eastAsia="en-GB"/>
        </w:rPr>
      </w:pPr>
    </w:p>
    <w:p w:rsidR="002750E8" w:rsidRPr="002750E8" w:rsidRDefault="002750E8" w:rsidP="002750E8">
      <w:pPr>
        <w:rPr>
          <w:sz w:val="28"/>
          <w:szCs w:val="28"/>
          <w:lang w:eastAsia="en-GB"/>
        </w:rPr>
      </w:pPr>
    </w:p>
    <w:p w:rsidR="002750E8" w:rsidRPr="002750E8" w:rsidRDefault="002750E8" w:rsidP="002750E8">
      <w:pPr>
        <w:rPr>
          <w:sz w:val="28"/>
          <w:szCs w:val="28"/>
          <w:lang w:eastAsia="en-GB"/>
        </w:rPr>
      </w:pPr>
    </w:p>
    <w:p w:rsidR="002750E8" w:rsidRPr="002750E8" w:rsidRDefault="002750E8" w:rsidP="002750E8">
      <w:pPr>
        <w:rPr>
          <w:sz w:val="28"/>
          <w:szCs w:val="28"/>
          <w:lang w:eastAsia="en-GB"/>
        </w:rPr>
      </w:pPr>
    </w:p>
    <w:p w:rsidR="002750E8" w:rsidRPr="002750E8" w:rsidRDefault="002750E8" w:rsidP="002750E8">
      <w:pPr>
        <w:rPr>
          <w:sz w:val="28"/>
          <w:szCs w:val="28"/>
          <w:lang w:eastAsia="en-GB"/>
        </w:rPr>
      </w:pPr>
    </w:p>
    <w:p w:rsidR="002750E8" w:rsidRPr="002750E8" w:rsidRDefault="002750E8" w:rsidP="002750E8">
      <w:pPr>
        <w:rPr>
          <w:sz w:val="28"/>
          <w:szCs w:val="28"/>
          <w:lang w:eastAsia="en-GB"/>
        </w:rPr>
      </w:pPr>
    </w:p>
    <w:p w:rsidR="002750E8" w:rsidRPr="002750E8" w:rsidRDefault="002750E8" w:rsidP="002750E8">
      <w:pPr>
        <w:rPr>
          <w:sz w:val="28"/>
          <w:szCs w:val="28"/>
          <w:lang w:eastAsia="en-GB"/>
        </w:rPr>
      </w:pPr>
    </w:p>
    <w:p w:rsidR="002750E8" w:rsidRPr="002750E8" w:rsidRDefault="002750E8" w:rsidP="002750E8">
      <w:pPr>
        <w:rPr>
          <w:sz w:val="28"/>
          <w:szCs w:val="28"/>
          <w:lang w:eastAsia="en-GB"/>
        </w:rPr>
      </w:pPr>
    </w:p>
    <w:p w:rsidR="002750E8" w:rsidRPr="002750E8" w:rsidRDefault="002750E8" w:rsidP="002750E8">
      <w:pPr>
        <w:rPr>
          <w:sz w:val="28"/>
          <w:szCs w:val="28"/>
          <w:lang w:eastAsia="en-GB"/>
        </w:rPr>
      </w:pPr>
    </w:p>
    <w:p w:rsidR="002750E8" w:rsidRDefault="002750E8"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Default="00415E3F" w:rsidP="002750E8">
      <w:pPr>
        <w:rPr>
          <w:sz w:val="28"/>
          <w:szCs w:val="28"/>
          <w:lang w:eastAsia="en-GB"/>
        </w:rPr>
      </w:pPr>
    </w:p>
    <w:p w:rsidR="00415E3F" w:rsidRPr="002750E8" w:rsidRDefault="00415E3F" w:rsidP="002750E8">
      <w:pPr>
        <w:rPr>
          <w:sz w:val="28"/>
          <w:szCs w:val="28"/>
          <w:lang w:eastAsia="en-GB"/>
        </w:rPr>
      </w:pPr>
    </w:p>
    <w:sectPr w:rsidR="00415E3F" w:rsidRPr="002750E8" w:rsidSect="00415E3F">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A4" w:rsidRDefault="00307CA4" w:rsidP="008025AB">
      <w:pPr>
        <w:spacing w:after="0" w:line="240" w:lineRule="auto"/>
      </w:pPr>
      <w:r>
        <w:separator/>
      </w:r>
    </w:p>
  </w:endnote>
  <w:endnote w:type="continuationSeparator" w:id="0">
    <w:p w:rsidR="00307CA4" w:rsidRDefault="00307CA4" w:rsidP="0080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A4" w:rsidRDefault="00307CA4" w:rsidP="008025AB">
      <w:pPr>
        <w:spacing w:after="0" w:line="240" w:lineRule="auto"/>
      </w:pPr>
      <w:r>
        <w:separator/>
      </w:r>
    </w:p>
  </w:footnote>
  <w:footnote w:type="continuationSeparator" w:id="0">
    <w:p w:rsidR="00307CA4" w:rsidRDefault="00307CA4" w:rsidP="00802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AB" w:rsidRDefault="008025AB">
    <w:pPr>
      <w:pStyle w:val="Header"/>
    </w:pPr>
    <w:r w:rsidRPr="004E65E4">
      <w:rPr>
        <w:b/>
        <w:bCs/>
        <w:noProof/>
        <w:sz w:val="28"/>
        <w:szCs w:val="28"/>
        <w:lang w:eastAsia="en-GB"/>
      </w:rPr>
      <w:drawing>
        <wp:anchor distT="0" distB="0" distL="114300" distR="114300" simplePos="0" relativeHeight="251659264" behindDoc="1" locked="0" layoutInCell="1" allowOverlap="1" wp14:anchorId="1273A17E" wp14:editId="79071F5C">
          <wp:simplePos x="0" y="0"/>
          <wp:positionH relativeFrom="margin">
            <wp:posOffset>-279400</wp:posOffset>
          </wp:positionH>
          <wp:positionV relativeFrom="paragraph">
            <wp:posOffset>-661035</wp:posOffset>
          </wp:positionV>
          <wp:extent cx="4921250" cy="1039495"/>
          <wp:effectExtent l="0" t="0" r="0" b="8255"/>
          <wp:wrapTight wrapText="bothSides">
            <wp:wrapPolygon edited="0">
              <wp:start x="0" y="0"/>
              <wp:lineTo x="0" y="21376"/>
              <wp:lineTo x="21489" y="21376"/>
              <wp:lineTo x="21489" y="0"/>
              <wp:lineTo x="0" y="0"/>
            </wp:wrapPolygon>
          </wp:wrapTight>
          <wp:docPr id="1"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C06"/>
    <w:multiLevelType w:val="hybridMultilevel"/>
    <w:tmpl w:val="F2A8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D1363"/>
    <w:multiLevelType w:val="hybridMultilevel"/>
    <w:tmpl w:val="C5EEB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617AD8"/>
    <w:multiLevelType w:val="hybridMultilevel"/>
    <w:tmpl w:val="0388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B1921"/>
    <w:multiLevelType w:val="hybridMultilevel"/>
    <w:tmpl w:val="7760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46F22"/>
    <w:multiLevelType w:val="hybridMultilevel"/>
    <w:tmpl w:val="E2B2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261B3"/>
    <w:multiLevelType w:val="hybridMultilevel"/>
    <w:tmpl w:val="C19A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C0301"/>
    <w:multiLevelType w:val="hybridMultilevel"/>
    <w:tmpl w:val="CB7A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E36147"/>
    <w:multiLevelType w:val="hybridMultilevel"/>
    <w:tmpl w:val="B8B0C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813D04"/>
    <w:multiLevelType w:val="hybridMultilevel"/>
    <w:tmpl w:val="2EE0AD9C"/>
    <w:lvl w:ilvl="0" w:tplc="8BF6F10E">
      <w:numFmt w:val="bullet"/>
      <w:lvlText w:val="•"/>
      <w:lvlJc w:val="left"/>
      <w:pPr>
        <w:ind w:left="720" w:hanging="360"/>
      </w:pPr>
      <w:rPr>
        <w:rFonts w:ascii="Calibri" w:eastAsiaTheme="minorHAnsi" w:hAnsi="Calibri" w:cs="HelveticaNeue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956550"/>
    <w:multiLevelType w:val="hybridMultilevel"/>
    <w:tmpl w:val="100E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6"/>
  </w:num>
  <w:num w:numId="6">
    <w:abstractNumId w:val="0"/>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0"/>
    <w:rsid w:val="00067AEB"/>
    <w:rsid w:val="00156163"/>
    <w:rsid w:val="002750E8"/>
    <w:rsid w:val="00292A4F"/>
    <w:rsid w:val="002E4D7C"/>
    <w:rsid w:val="00307CA4"/>
    <w:rsid w:val="003F3582"/>
    <w:rsid w:val="00401A57"/>
    <w:rsid w:val="00415E3F"/>
    <w:rsid w:val="00461BB2"/>
    <w:rsid w:val="00745E7D"/>
    <w:rsid w:val="00766276"/>
    <w:rsid w:val="008020B9"/>
    <w:rsid w:val="008025AB"/>
    <w:rsid w:val="00872AE3"/>
    <w:rsid w:val="00916A91"/>
    <w:rsid w:val="00AA0D7F"/>
    <w:rsid w:val="00BB78ED"/>
    <w:rsid w:val="00C25132"/>
    <w:rsid w:val="00C96C58"/>
    <w:rsid w:val="00F3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5AB"/>
  </w:style>
  <w:style w:type="paragraph" w:styleId="Footer">
    <w:name w:val="footer"/>
    <w:basedOn w:val="Normal"/>
    <w:link w:val="FooterChar"/>
    <w:uiPriority w:val="99"/>
    <w:unhideWhenUsed/>
    <w:rsid w:val="0080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5AB"/>
  </w:style>
  <w:style w:type="paragraph" w:styleId="NoSpacing">
    <w:name w:val="No Spacing"/>
    <w:uiPriority w:val="1"/>
    <w:qFormat/>
    <w:rsid w:val="002750E8"/>
    <w:pPr>
      <w:spacing w:after="0" w:line="240" w:lineRule="auto"/>
    </w:pPr>
  </w:style>
  <w:style w:type="paragraph" w:styleId="ListParagraph">
    <w:name w:val="List Paragraph"/>
    <w:basedOn w:val="Normal"/>
    <w:uiPriority w:val="34"/>
    <w:qFormat/>
    <w:rsid w:val="00916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5AB"/>
  </w:style>
  <w:style w:type="paragraph" w:styleId="Footer">
    <w:name w:val="footer"/>
    <w:basedOn w:val="Normal"/>
    <w:link w:val="FooterChar"/>
    <w:uiPriority w:val="99"/>
    <w:unhideWhenUsed/>
    <w:rsid w:val="0080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5AB"/>
  </w:style>
  <w:style w:type="paragraph" w:styleId="NoSpacing">
    <w:name w:val="No Spacing"/>
    <w:uiPriority w:val="1"/>
    <w:qFormat/>
    <w:rsid w:val="002750E8"/>
    <w:pPr>
      <w:spacing w:after="0" w:line="240" w:lineRule="auto"/>
    </w:pPr>
  </w:style>
  <w:style w:type="paragraph" w:styleId="ListParagraph">
    <w:name w:val="List Paragraph"/>
    <w:basedOn w:val="Normal"/>
    <w:uiPriority w:val="34"/>
    <w:qFormat/>
    <w:rsid w:val="0091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14</cp:revision>
  <dcterms:created xsi:type="dcterms:W3CDTF">2017-08-22T21:08:00Z</dcterms:created>
  <dcterms:modified xsi:type="dcterms:W3CDTF">2018-04-12T10:13:00Z</dcterms:modified>
</cp:coreProperties>
</file>