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21"/>
        <w:tblW w:w="0" w:type="auto"/>
        <w:tblLayout w:type="fixed"/>
        <w:tblLook w:val="04A0" w:firstRow="1" w:lastRow="0" w:firstColumn="1" w:lastColumn="0" w:noHBand="0" w:noVBand="1"/>
      </w:tblPr>
      <w:tblGrid>
        <w:gridCol w:w="1083"/>
        <w:gridCol w:w="3448"/>
        <w:gridCol w:w="1418"/>
        <w:gridCol w:w="1417"/>
        <w:gridCol w:w="1418"/>
        <w:gridCol w:w="3544"/>
        <w:gridCol w:w="1620"/>
      </w:tblGrid>
      <w:tr w:rsidR="000A403F" w:rsidTr="000A403F">
        <w:tc>
          <w:tcPr>
            <w:tcW w:w="1083" w:type="dxa"/>
            <w:shd w:val="clear" w:color="auto" w:fill="F2F2F2" w:themeFill="background1" w:themeFillShade="F2"/>
            <w:vAlign w:val="center"/>
          </w:tcPr>
          <w:p w:rsidR="00F33260" w:rsidRDefault="00F33260" w:rsidP="00F33260">
            <w:pPr>
              <w:jc w:val="center"/>
            </w:pPr>
          </w:p>
        </w:tc>
        <w:tc>
          <w:tcPr>
            <w:tcW w:w="3448" w:type="dxa"/>
            <w:shd w:val="clear" w:color="auto" w:fill="F2F2F2" w:themeFill="background1" w:themeFillShade="F2"/>
            <w:vAlign w:val="center"/>
          </w:tcPr>
          <w:p w:rsidR="00F33260" w:rsidRPr="00F33260" w:rsidRDefault="00F33260" w:rsidP="00F33260">
            <w:pPr>
              <w:jc w:val="center"/>
              <w:rPr>
                <w:b/>
              </w:rPr>
            </w:pPr>
            <w:r w:rsidRPr="00F33260">
              <w:rPr>
                <w:b/>
              </w:rPr>
              <w:t>Term 1</w:t>
            </w:r>
          </w:p>
        </w:tc>
        <w:tc>
          <w:tcPr>
            <w:tcW w:w="1418" w:type="dxa"/>
            <w:shd w:val="clear" w:color="auto" w:fill="F2F2F2" w:themeFill="background1" w:themeFillShade="F2"/>
            <w:vAlign w:val="center"/>
          </w:tcPr>
          <w:p w:rsidR="00F33260" w:rsidRPr="00F33260" w:rsidRDefault="00F33260" w:rsidP="00F33260">
            <w:pPr>
              <w:jc w:val="center"/>
              <w:rPr>
                <w:b/>
              </w:rPr>
            </w:pPr>
            <w:r w:rsidRPr="00F33260">
              <w:rPr>
                <w:b/>
              </w:rPr>
              <w:t>Term 2</w:t>
            </w:r>
          </w:p>
        </w:tc>
        <w:tc>
          <w:tcPr>
            <w:tcW w:w="1417" w:type="dxa"/>
            <w:shd w:val="clear" w:color="auto" w:fill="F2F2F2" w:themeFill="background1" w:themeFillShade="F2"/>
            <w:vAlign w:val="center"/>
          </w:tcPr>
          <w:p w:rsidR="00F33260" w:rsidRPr="00F33260" w:rsidRDefault="00F33260" w:rsidP="00F33260">
            <w:pPr>
              <w:jc w:val="center"/>
              <w:rPr>
                <w:b/>
              </w:rPr>
            </w:pPr>
            <w:r w:rsidRPr="00F33260">
              <w:rPr>
                <w:b/>
              </w:rPr>
              <w:t>Term 3</w:t>
            </w:r>
          </w:p>
        </w:tc>
        <w:tc>
          <w:tcPr>
            <w:tcW w:w="1418" w:type="dxa"/>
            <w:shd w:val="clear" w:color="auto" w:fill="F2F2F2" w:themeFill="background1" w:themeFillShade="F2"/>
            <w:vAlign w:val="center"/>
          </w:tcPr>
          <w:p w:rsidR="00F33260" w:rsidRPr="00F33260" w:rsidRDefault="00F33260" w:rsidP="00F33260">
            <w:pPr>
              <w:jc w:val="center"/>
              <w:rPr>
                <w:b/>
              </w:rPr>
            </w:pPr>
            <w:r w:rsidRPr="00F33260">
              <w:rPr>
                <w:b/>
              </w:rPr>
              <w:t>Term 4</w:t>
            </w:r>
          </w:p>
        </w:tc>
        <w:tc>
          <w:tcPr>
            <w:tcW w:w="3544" w:type="dxa"/>
            <w:shd w:val="clear" w:color="auto" w:fill="F2F2F2" w:themeFill="background1" w:themeFillShade="F2"/>
            <w:vAlign w:val="center"/>
          </w:tcPr>
          <w:p w:rsidR="00F33260" w:rsidRPr="00F33260" w:rsidRDefault="00F33260" w:rsidP="00F33260">
            <w:pPr>
              <w:jc w:val="center"/>
              <w:rPr>
                <w:b/>
              </w:rPr>
            </w:pPr>
            <w:r w:rsidRPr="00F33260">
              <w:rPr>
                <w:b/>
              </w:rPr>
              <w:t>Term 5</w:t>
            </w:r>
          </w:p>
        </w:tc>
        <w:tc>
          <w:tcPr>
            <w:tcW w:w="1620" w:type="dxa"/>
            <w:shd w:val="clear" w:color="auto" w:fill="F2F2F2" w:themeFill="background1" w:themeFillShade="F2"/>
            <w:vAlign w:val="center"/>
          </w:tcPr>
          <w:p w:rsidR="00F33260" w:rsidRPr="00F33260" w:rsidRDefault="00F33260" w:rsidP="00F33260">
            <w:pPr>
              <w:jc w:val="center"/>
              <w:rPr>
                <w:b/>
              </w:rPr>
            </w:pPr>
            <w:r w:rsidRPr="00F33260">
              <w:rPr>
                <w:b/>
              </w:rPr>
              <w:t>Term 6</w:t>
            </w:r>
          </w:p>
        </w:tc>
      </w:tr>
      <w:tr w:rsidR="000A403F" w:rsidTr="000A403F">
        <w:tc>
          <w:tcPr>
            <w:tcW w:w="1083" w:type="dxa"/>
            <w:shd w:val="clear" w:color="auto" w:fill="F2F2F2" w:themeFill="background1" w:themeFillShade="F2"/>
            <w:vAlign w:val="center"/>
          </w:tcPr>
          <w:p w:rsidR="00F33260" w:rsidRPr="00F33260" w:rsidRDefault="00F33260" w:rsidP="00F33260">
            <w:pPr>
              <w:jc w:val="center"/>
              <w:rPr>
                <w:b/>
              </w:rPr>
            </w:pPr>
            <w:r w:rsidRPr="00F33260">
              <w:rPr>
                <w:b/>
              </w:rPr>
              <w:t>Year 7</w:t>
            </w:r>
          </w:p>
        </w:tc>
        <w:tc>
          <w:tcPr>
            <w:tcW w:w="3448" w:type="dxa"/>
            <w:vAlign w:val="center"/>
          </w:tcPr>
          <w:p w:rsidR="00F33260" w:rsidRDefault="00A7526E" w:rsidP="000A403F">
            <w:pPr>
              <w:jc w:val="center"/>
            </w:pPr>
            <w:r>
              <w:t>Art Baseline Assessment test.</w:t>
            </w:r>
          </w:p>
          <w:p w:rsidR="00A7526E" w:rsidRDefault="00A7526E" w:rsidP="00C81574">
            <w:pPr>
              <w:jc w:val="center"/>
              <w:rPr>
                <w:color w:val="FF0000"/>
              </w:rPr>
            </w:pPr>
            <w:r w:rsidRPr="000A403F">
              <w:rPr>
                <w:color w:val="FF0000"/>
                <w:u w:val="single"/>
              </w:rPr>
              <w:t>Project 1:</w:t>
            </w:r>
            <w:r w:rsidR="00C81574">
              <w:rPr>
                <w:color w:val="FF0000"/>
              </w:rPr>
              <w:t xml:space="preserve"> </w:t>
            </w:r>
            <w:r w:rsidRPr="000A403F">
              <w:rPr>
                <w:color w:val="FF0000"/>
              </w:rPr>
              <w:t>Animals in Art</w:t>
            </w:r>
            <w:r w:rsidR="000A403F">
              <w:rPr>
                <w:color w:val="FF0000"/>
              </w:rPr>
              <w:t>.</w:t>
            </w:r>
          </w:p>
          <w:p w:rsidR="00F33260" w:rsidRPr="000A403F" w:rsidRDefault="000A403F" w:rsidP="000A403F">
            <w:pPr>
              <w:rPr>
                <w:color w:val="FF0000"/>
                <w:sz w:val="16"/>
                <w:szCs w:val="16"/>
              </w:rPr>
            </w:pPr>
            <w:r w:rsidRPr="000A403F">
              <w:rPr>
                <w:sz w:val="16"/>
                <w:szCs w:val="16"/>
              </w:rPr>
              <w:t xml:space="preserve">Students will develop a set of skills based upon the theme of animals in Art. The main theme will revolve around </w:t>
            </w:r>
            <w:proofErr w:type="spellStart"/>
            <w:r w:rsidRPr="000A403F">
              <w:rPr>
                <w:sz w:val="16"/>
                <w:szCs w:val="16"/>
              </w:rPr>
              <w:t>Tinga</w:t>
            </w:r>
            <w:proofErr w:type="spellEnd"/>
            <w:r w:rsidRPr="000A403F">
              <w:rPr>
                <w:sz w:val="16"/>
                <w:szCs w:val="16"/>
              </w:rPr>
              <w:t xml:space="preserve"> </w:t>
            </w:r>
            <w:proofErr w:type="spellStart"/>
            <w:r w:rsidRPr="000A403F">
              <w:rPr>
                <w:sz w:val="16"/>
                <w:szCs w:val="16"/>
              </w:rPr>
              <w:t>Tinga</w:t>
            </w:r>
            <w:proofErr w:type="spellEnd"/>
            <w:r w:rsidRPr="000A403F">
              <w:rPr>
                <w:sz w:val="16"/>
                <w:szCs w:val="16"/>
              </w:rPr>
              <w:t xml:space="preserve"> Art. The skills developed throughout the SOW are not only essential to the creation of a final piece, but also transferrable to all </w:t>
            </w:r>
            <w:proofErr w:type="gramStart"/>
            <w:r w:rsidRPr="000A403F">
              <w:rPr>
                <w:sz w:val="16"/>
                <w:szCs w:val="16"/>
              </w:rPr>
              <w:t>SOW</w:t>
            </w:r>
            <w:proofErr w:type="gramEnd"/>
            <w:r w:rsidRPr="000A403F">
              <w:rPr>
                <w:sz w:val="16"/>
                <w:szCs w:val="16"/>
              </w:rPr>
              <w:t xml:space="preserve"> in later years.</w:t>
            </w:r>
          </w:p>
        </w:tc>
        <w:tc>
          <w:tcPr>
            <w:tcW w:w="1418" w:type="dxa"/>
            <w:vAlign w:val="center"/>
          </w:tcPr>
          <w:p w:rsidR="00F33260" w:rsidRDefault="00A7526E" w:rsidP="00F33260">
            <w:pPr>
              <w:jc w:val="center"/>
            </w:pPr>
            <w:r w:rsidRPr="000A403F">
              <w:rPr>
                <w:color w:val="FF0000"/>
              </w:rPr>
              <w:t>Animals in Art</w:t>
            </w:r>
          </w:p>
        </w:tc>
        <w:tc>
          <w:tcPr>
            <w:tcW w:w="1417" w:type="dxa"/>
            <w:vAlign w:val="center"/>
          </w:tcPr>
          <w:p w:rsidR="00F33260" w:rsidRDefault="00A7526E" w:rsidP="00F33260">
            <w:pPr>
              <w:jc w:val="center"/>
            </w:pPr>
            <w:r w:rsidRPr="000A403F">
              <w:rPr>
                <w:color w:val="FF0000"/>
              </w:rPr>
              <w:t>Animals in Art</w:t>
            </w:r>
          </w:p>
        </w:tc>
        <w:tc>
          <w:tcPr>
            <w:tcW w:w="1418" w:type="dxa"/>
            <w:vAlign w:val="center"/>
          </w:tcPr>
          <w:p w:rsidR="00F33260" w:rsidRDefault="00A7526E" w:rsidP="00F33260">
            <w:pPr>
              <w:jc w:val="center"/>
            </w:pPr>
            <w:r w:rsidRPr="000A403F">
              <w:rPr>
                <w:color w:val="FF0000"/>
              </w:rPr>
              <w:t>Animals in Art</w:t>
            </w:r>
          </w:p>
        </w:tc>
        <w:tc>
          <w:tcPr>
            <w:tcW w:w="3544" w:type="dxa"/>
            <w:vAlign w:val="center"/>
          </w:tcPr>
          <w:p w:rsidR="00F33260" w:rsidRDefault="00A7526E" w:rsidP="000A403F">
            <w:pPr>
              <w:jc w:val="center"/>
              <w:rPr>
                <w:color w:val="FF6600"/>
              </w:rPr>
            </w:pPr>
            <w:r w:rsidRPr="000A403F">
              <w:rPr>
                <w:color w:val="FF6600"/>
                <w:u w:val="single"/>
              </w:rPr>
              <w:t>Project 2:</w:t>
            </w:r>
            <w:r w:rsidRPr="000A403F">
              <w:rPr>
                <w:color w:val="FF6600"/>
              </w:rPr>
              <w:t xml:space="preserve"> Environmental Issues</w:t>
            </w:r>
          </w:p>
          <w:p w:rsidR="000A403F" w:rsidRPr="000A403F" w:rsidRDefault="000A403F" w:rsidP="000A403F">
            <w:pPr>
              <w:rPr>
                <w:color w:val="FF6600"/>
                <w:sz w:val="16"/>
                <w:szCs w:val="16"/>
              </w:rPr>
            </w:pPr>
            <w:r w:rsidRPr="000A403F">
              <w:rPr>
                <w:sz w:val="16"/>
                <w:szCs w:val="16"/>
              </w:rPr>
              <w:t xml:space="preserve">Students will develop a set of skills based upon the theme </w:t>
            </w:r>
            <w:proofErr w:type="gramStart"/>
            <w:r w:rsidRPr="000A403F">
              <w:rPr>
                <w:sz w:val="16"/>
                <w:szCs w:val="16"/>
              </w:rPr>
              <w:t>of  the</w:t>
            </w:r>
            <w:proofErr w:type="gramEnd"/>
            <w:r w:rsidRPr="000A403F">
              <w:rPr>
                <w:sz w:val="16"/>
                <w:szCs w:val="16"/>
              </w:rPr>
              <w:t xml:space="preserve"> environment and environmental issues. Firstly, Students will develop observational study skills using natural form</w:t>
            </w:r>
            <w:r>
              <w:rPr>
                <w:sz w:val="16"/>
                <w:szCs w:val="16"/>
              </w:rPr>
              <w:t xml:space="preserve">s. After experimenting with the style of </w:t>
            </w:r>
            <w:proofErr w:type="spellStart"/>
            <w:r>
              <w:rPr>
                <w:sz w:val="16"/>
                <w:szCs w:val="16"/>
              </w:rPr>
              <w:t>Hundertwasser</w:t>
            </w:r>
            <w:proofErr w:type="spellEnd"/>
            <w:r>
              <w:rPr>
                <w:sz w:val="16"/>
                <w:szCs w:val="16"/>
              </w:rPr>
              <w:t xml:space="preserve">, </w:t>
            </w:r>
            <w:r w:rsidRPr="000A403F">
              <w:rPr>
                <w:sz w:val="16"/>
                <w:szCs w:val="16"/>
              </w:rPr>
              <w:t xml:space="preserve">students will design either a section for a collaborative Union Jack or an individual stamp design. Lastly, students will transfer their design onto </w:t>
            </w:r>
            <w:proofErr w:type="spellStart"/>
            <w:r w:rsidRPr="000A403F">
              <w:rPr>
                <w:sz w:val="16"/>
                <w:szCs w:val="16"/>
              </w:rPr>
              <w:t>polyblock</w:t>
            </w:r>
            <w:proofErr w:type="spellEnd"/>
            <w:r w:rsidRPr="000A403F">
              <w:rPr>
                <w:sz w:val="16"/>
                <w:szCs w:val="16"/>
              </w:rPr>
              <w:t xml:space="preserve"> and produce a series of prints with it.</w:t>
            </w:r>
          </w:p>
        </w:tc>
        <w:tc>
          <w:tcPr>
            <w:tcW w:w="1620" w:type="dxa"/>
            <w:vAlign w:val="center"/>
          </w:tcPr>
          <w:p w:rsidR="00F33260" w:rsidRDefault="00A7526E" w:rsidP="00F33260">
            <w:pPr>
              <w:jc w:val="center"/>
            </w:pPr>
            <w:r w:rsidRPr="000A403F">
              <w:rPr>
                <w:color w:val="FF6600"/>
              </w:rPr>
              <w:t>Environmental Issues</w:t>
            </w:r>
          </w:p>
        </w:tc>
      </w:tr>
      <w:tr w:rsidR="000A403F" w:rsidTr="000A403F">
        <w:tc>
          <w:tcPr>
            <w:tcW w:w="1083" w:type="dxa"/>
            <w:shd w:val="clear" w:color="auto" w:fill="F2F2F2" w:themeFill="background1" w:themeFillShade="F2"/>
            <w:vAlign w:val="center"/>
          </w:tcPr>
          <w:p w:rsidR="00F33260" w:rsidRPr="00F33260" w:rsidRDefault="00F33260" w:rsidP="00F33260">
            <w:pPr>
              <w:jc w:val="center"/>
              <w:rPr>
                <w:b/>
              </w:rPr>
            </w:pPr>
            <w:r w:rsidRPr="00F33260">
              <w:rPr>
                <w:b/>
              </w:rPr>
              <w:t>Year 8</w:t>
            </w:r>
          </w:p>
        </w:tc>
        <w:tc>
          <w:tcPr>
            <w:tcW w:w="3448" w:type="dxa"/>
            <w:vAlign w:val="center"/>
          </w:tcPr>
          <w:p w:rsidR="000A403F" w:rsidRPr="00C81574" w:rsidRDefault="000A403F" w:rsidP="00C81574">
            <w:pPr>
              <w:jc w:val="center"/>
              <w:rPr>
                <w:color w:val="0070C0"/>
                <w:u w:val="single"/>
              </w:rPr>
            </w:pPr>
            <w:r w:rsidRPr="000A403F">
              <w:rPr>
                <w:color w:val="0070C0"/>
                <w:u w:val="single"/>
              </w:rPr>
              <w:t>Project 1:</w:t>
            </w:r>
            <w:r w:rsidR="00C81574">
              <w:rPr>
                <w:color w:val="0070C0"/>
              </w:rPr>
              <w:t xml:space="preserve"> </w:t>
            </w:r>
            <w:r w:rsidRPr="000A403F">
              <w:rPr>
                <w:color w:val="0070C0"/>
              </w:rPr>
              <w:t>Monsters and Portraits</w:t>
            </w:r>
          </w:p>
          <w:p w:rsidR="00F33260" w:rsidRPr="000A403F" w:rsidRDefault="000A403F" w:rsidP="000A403F">
            <w:pPr>
              <w:rPr>
                <w:color w:val="0070C0"/>
                <w:sz w:val="16"/>
                <w:szCs w:val="16"/>
              </w:rPr>
            </w:pPr>
            <w:r w:rsidRPr="000A403F">
              <w:rPr>
                <w:sz w:val="16"/>
                <w:szCs w:val="16"/>
              </w:rPr>
              <w:t>Students will develop their portrait drawing skills through learning how to measure proportions and draw features accurately. Then students will learn how to draw various expressions. This knowledge will then be used to begin the 2</w:t>
            </w:r>
            <w:r w:rsidRPr="000A403F">
              <w:rPr>
                <w:sz w:val="16"/>
                <w:szCs w:val="16"/>
                <w:vertAlign w:val="superscript"/>
              </w:rPr>
              <w:t>nd</w:t>
            </w:r>
            <w:r w:rsidRPr="000A403F">
              <w:rPr>
                <w:sz w:val="16"/>
                <w:szCs w:val="16"/>
              </w:rPr>
              <w:t xml:space="preserve"> part of the project, which </w:t>
            </w:r>
            <w:proofErr w:type="gramStart"/>
            <w:r w:rsidRPr="000A403F">
              <w:rPr>
                <w:sz w:val="16"/>
                <w:szCs w:val="16"/>
              </w:rPr>
              <w:t>is</w:t>
            </w:r>
            <w:proofErr w:type="gramEnd"/>
            <w:r w:rsidRPr="000A403F">
              <w:rPr>
                <w:sz w:val="16"/>
                <w:szCs w:val="16"/>
              </w:rPr>
              <w:t xml:space="preserve"> Monsters and Mythical creatures. Students will conduct brief research, then make a clay monster mask based upon their design.</w:t>
            </w:r>
          </w:p>
        </w:tc>
        <w:tc>
          <w:tcPr>
            <w:tcW w:w="1418" w:type="dxa"/>
            <w:vAlign w:val="center"/>
          </w:tcPr>
          <w:p w:rsidR="000A403F" w:rsidRPr="000A403F" w:rsidRDefault="000A403F" w:rsidP="000A403F">
            <w:pPr>
              <w:jc w:val="center"/>
              <w:rPr>
                <w:color w:val="0070C0"/>
              </w:rPr>
            </w:pPr>
            <w:r w:rsidRPr="000A403F">
              <w:rPr>
                <w:color w:val="0070C0"/>
              </w:rPr>
              <w:t>Monsters and Portraits</w:t>
            </w:r>
          </w:p>
          <w:p w:rsidR="00F33260" w:rsidRDefault="00F33260" w:rsidP="00F33260">
            <w:pPr>
              <w:jc w:val="center"/>
            </w:pPr>
          </w:p>
        </w:tc>
        <w:tc>
          <w:tcPr>
            <w:tcW w:w="1417" w:type="dxa"/>
            <w:vAlign w:val="center"/>
          </w:tcPr>
          <w:p w:rsidR="000A403F" w:rsidRPr="000A403F" w:rsidRDefault="000A403F" w:rsidP="000A403F">
            <w:pPr>
              <w:jc w:val="center"/>
              <w:rPr>
                <w:color w:val="0070C0"/>
              </w:rPr>
            </w:pPr>
            <w:r w:rsidRPr="000A403F">
              <w:rPr>
                <w:color w:val="0070C0"/>
              </w:rPr>
              <w:t>Monsters and Portraits</w:t>
            </w:r>
          </w:p>
          <w:p w:rsidR="00F33260" w:rsidRDefault="00F33260" w:rsidP="00F33260">
            <w:pPr>
              <w:jc w:val="center"/>
            </w:pPr>
          </w:p>
        </w:tc>
        <w:tc>
          <w:tcPr>
            <w:tcW w:w="1418" w:type="dxa"/>
            <w:vAlign w:val="center"/>
          </w:tcPr>
          <w:p w:rsidR="000A403F" w:rsidRPr="000A403F" w:rsidRDefault="000A403F" w:rsidP="000A403F">
            <w:pPr>
              <w:jc w:val="center"/>
              <w:rPr>
                <w:color w:val="0070C0"/>
              </w:rPr>
            </w:pPr>
            <w:r w:rsidRPr="000A403F">
              <w:rPr>
                <w:color w:val="0070C0"/>
              </w:rPr>
              <w:t>Monsters and Portraits</w:t>
            </w:r>
          </w:p>
          <w:p w:rsidR="00F33260" w:rsidRDefault="00F33260" w:rsidP="00F33260">
            <w:pPr>
              <w:jc w:val="center"/>
            </w:pPr>
          </w:p>
        </w:tc>
        <w:tc>
          <w:tcPr>
            <w:tcW w:w="3544" w:type="dxa"/>
            <w:vAlign w:val="center"/>
          </w:tcPr>
          <w:p w:rsidR="000A403F" w:rsidRPr="00C81574" w:rsidRDefault="000A403F" w:rsidP="00C81574">
            <w:pPr>
              <w:jc w:val="center"/>
              <w:rPr>
                <w:color w:val="7030A0"/>
                <w:u w:val="single"/>
              </w:rPr>
            </w:pPr>
            <w:r w:rsidRPr="000A403F">
              <w:rPr>
                <w:color w:val="7030A0"/>
                <w:u w:val="single"/>
              </w:rPr>
              <w:t>Project 2:</w:t>
            </w:r>
            <w:r w:rsidR="00C81574">
              <w:rPr>
                <w:color w:val="7030A0"/>
              </w:rPr>
              <w:t xml:space="preserve"> </w:t>
            </w:r>
            <w:r w:rsidRPr="000A403F">
              <w:rPr>
                <w:color w:val="7030A0"/>
              </w:rPr>
              <w:t>Street Art</w:t>
            </w:r>
          </w:p>
          <w:p w:rsidR="00C81574" w:rsidRPr="00C81574" w:rsidRDefault="00C81574" w:rsidP="00C81574">
            <w:pPr>
              <w:rPr>
                <w:color w:val="7030A0"/>
                <w:sz w:val="16"/>
                <w:szCs w:val="16"/>
              </w:rPr>
            </w:pPr>
            <w:r w:rsidRPr="00C81574">
              <w:rPr>
                <w:sz w:val="16"/>
                <w:szCs w:val="16"/>
              </w:rPr>
              <w:t>Firstly students will develop observational skills by drawing spray cans. For the final piece, students will create a wall patterned background sheet to display their work on. Then students will be introduced to various street artists who create character based artwork. On separate paper, students will create individual responses based upon each street artist. Once completed, students will add their artwork to their wall background sheet. Over a period of time, their wall background will fill up with various pieces of Street Art inspired work.</w:t>
            </w:r>
          </w:p>
          <w:p w:rsidR="000A403F" w:rsidRDefault="000A403F" w:rsidP="00F33260">
            <w:pPr>
              <w:jc w:val="center"/>
            </w:pPr>
          </w:p>
        </w:tc>
        <w:tc>
          <w:tcPr>
            <w:tcW w:w="1620" w:type="dxa"/>
            <w:vAlign w:val="center"/>
          </w:tcPr>
          <w:p w:rsidR="000A403F" w:rsidRPr="000A403F" w:rsidRDefault="000A403F" w:rsidP="000A403F">
            <w:pPr>
              <w:jc w:val="center"/>
              <w:rPr>
                <w:color w:val="7030A0"/>
              </w:rPr>
            </w:pPr>
            <w:r w:rsidRPr="000A403F">
              <w:rPr>
                <w:color w:val="7030A0"/>
              </w:rPr>
              <w:t>Street Art</w:t>
            </w:r>
          </w:p>
          <w:p w:rsidR="00F33260" w:rsidRDefault="00F33260" w:rsidP="00F33260">
            <w:pPr>
              <w:jc w:val="center"/>
            </w:pPr>
          </w:p>
        </w:tc>
      </w:tr>
      <w:tr w:rsidR="000A403F" w:rsidTr="000A403F">
        <w:tc>
          <w:tcPr>
            <w:tcW w:w="1083" w:type="dxa"/>
            <w:shd w:val="clear" w:color="auto" w:fill="F2F2F2" w:themeFill="background1" w:themeFillShade="F2"/>
            <w:vAlign w:val="center"/>
          </w:tcPr>
          <w:p w:rsidR="00F33260" w:rsidRPr="00F33260" w:rsidRDefault="00F33260" w:rsidP="00F33260">
            <w:pPr>
              <w:jc w:val="center"/>
              <w:rPr>
                <w:b/>
              </w:rPr>
            </w:pPr>
            <w:r w:rsidRPr="00F33260">
              <w:rPr>
                <w:b/>
              </w:rPr>
              <w:t>Year 9</w:t>
            </w:r>
          </w:p>
        </w:tc>
        <w:tc>
          <w:tcPr>
            <w:tcW w:w="3448" w:type="dxa"/>
            <w:vAlign w:val="center"/>
          </w:tcPr>
          <w:p w:rsidR="00F33260" w:rsidRDefault="00C81574" w:rsidP="00F33260">
            <w:pPr>
              <w:jc w:val="center"/>
              <w:rPr>
                <w:color w:val="00B050"/>
              </w:rPr>
            </w:pPr>
            <w:r w:rsidRPr="00C81574">
              <w:rPr>
                <w:color w:val="00B050"/>
                <w:u w:val="single"/>
              </w:rPr>
              <w:t>Project 1:</w:t>
            </w:r>
            <w:r>
              <w:rPr>
                <w:color w:val="00B050"/>
              </w:rPr>
              <w:t xml:space="preserve"> Surrealism</w:t>
            </w:r>
          </w:p>
          <w:p w:rsidR="00F33260" w:rsidRPr="00C81574" w:rsidRDefault="00C81574" w:rsidP="00C81574">
            <w:pPr>
              <w:rPr>
                <w:color w:val="00B050"/>
                <w:sz w:val="16"/>
                <w:szCs w:val="16"/>
              </w:rPr>
            </w:pPr>
            <w:r w:rsidRPr="00C81574">
              <w:rPr>
                <w:sz w:val="16"/>
                <w:szCs w:val="16"/>
              </w:rPr>
              <w:t>Students will develop their observational drawing skills at the beginning of the project, as later Surrealism work will include everyday obj</w:t>
            </w:r>
            <w:r>
              <w:rPr>
                <w:sz w:val="16"/>
                <w:szCs w:val="16"/>
              </w:rPr>
              <w:t>ects</w:t>
            </w:r>
            <w:r w:rsidRPr="00C81574">
              <w:rPr>
                <w:sz w:val="16"/>
                <w:szCs w:val="16"/>
              </w:rPr>
              <w:t>. Then students will be introduced to Surrealism and will learn about key characteristics. An IT based design will be created based upon either a harder Surrealist landscape idea or an easier figure idea based upon Magritte’s ‘Son of Man’. Students will learn how to use a grid system to draw their IT design onto larger paper and then develop their watercolour techniques to add colour washes. Lastly, colour pencil detail is added.</w:t>
            </w:r>
          </w:p>
        </w:tc>
        <w:tc>
          <w:tcPr>
            <w:tcW w:w="1418" w:type="dxa"/>
            <w:vAlign w:val="center"/>
          </w:tcPr>
          <w:p w:rsidR="00F33260" w:rsidRDefault="00C81574" w:rsidP="00F33260">
            <w:pPr>
              <w:jc w:val="center"/>
            </w:pPr>
            <w:r>
              <w:rPr>
                <w:color w:val="00B050"/>
              </w:rPr>
              <w:t>Surrealism</w:t>
            </w:r>
          </w:p>
        </w:tc>
        <w:tc>
          <w:tcPr>
            <w:tcW w:w="1417" w:type="dxa"/>
            <w:vAlign w:val="center"/>
          </w:tcPr>
          <w:p w:rsidR="00F33260" w:rsidRDefault="00C81574" w:rsidP="00F33260">
            <w:pPr>
              <w:jc w:val="center"/>
            </w:pPr>
            <w:r>
              <w:rPr>
                <w:color w:val="00B050"/>
              </w:rPr>
              <w:t>Surrealism</w:t>
            </w:r>
          </w:p>
        </w:tc>
        <w:tc>
          <w:tcPr>
            <w:tcW w:w="1418" w:type="dxa"/>
            <w:vAlign w:val="center"/>
          </w:tcPr>
          <w:p w:rsidR="00F33260" w:rsidRDefault="00C81574" w:rsidP="00F33260">
            <w:pPr>
              <w:jc w:val="center"/>
            </w:pPr>
            <w:r>
              <w:rPr>
                <w:color w:val="00B050"/>
              </w:rPr>
              <w:t>Surrealism</w:t>
            </w:r>
          </w:p>
        </w:tc>
        <w:tc>
          <w:tcPr>
            <w:tcW w:w="3544" w:type="dxa"/>
            <w:vAlign w:val="center"/>
          </w:tcPr>
          <w:p w:rsidR="00F33260" w:rsidRDefault="00C81574" w:rsidP="00C81574">
            <w:pPr>
              <w:rPr>
                <w:color w:val="006600"/>
              </w:rPr>
            </w:pPr>
            <w:r w:rsidRPr="00C81574">
              <w:rPr>
                <w:color w:val="006600"/>
                <w:u w:val="single"/>
              </w:rPr>
              <w:t>Project 2:</w:t>
            </w:r>
            <w:r>
              <w:rPr>
                <w:color w:val="006600"/>
              </w:rPr>
              <w:t xml:space="preserve"> Day of the Dead</w:t>
            </w:r>
          </w:p>
          <w:p w:rsidR="00C81574" w:rsidRPr="00C81574" w:rsidRDefault="00C81574" w:rsidP="00C81574">
            <w:pPr>
              <w:rPr>
                <w:color w:val="000000" w:themeColor="text1"/>
                <w:sz w:val="16"/>
                <w:szCs w:val="16"/>
              </w:rPr>
            </w:pPr>
            <w:r>
              <w:rPr>
                <w:color w:val="000000" w:themeColor="text1"/>
                <w:sz w:val="16"/>
                <w:szCs w:val="16"/>
              </w:rPr>
              <w:t xml:space="preserve">Students will develop their drawing skills using the theme of skulls. Then the students will be introduced to The Day of the Dead Festival. They will complete some research based worksheet tasks before being introduced to the work of sculptor </w:t>
            </w:r>
            <w:proofErr w:type="spellStart"/>
            <w:r>
              <w:rPr>
                <w:color w:val="000000" w:themeColor="text1"/>
                <w:sz w:val="16"/>
                <w:szCs w:val="16"/>
              </w:rPr>
              <w:t>Calan</w:t>
            </w:r>
            <w:proofErr w:type="spellEnd"/>
            <w:r>
              <w:rPr>
                <w:color w:val="000000" w:themeColor="text1"/>
                <w:sz w:val="16"/>
                <w:szCs w:val="16"/>
              </w:rPr>
              <w:t xml:space="preserve"> </w:t>
            </w:r>
            <w:proofErr w:type="spellStart"/>
            <w:r>
              <w:rPr>
                <w:color w:val="000000" w:themeColor="text1"/>
                <w:sz w:val="16"/>
                <w:szCs w:val="16"/>
              </w:rPr>
              <w:t>Ree</w:t>
            </w:r>
            <w:proofErr w:type="spellEnd"/>
            <w:r>
              <w:rPr>
                <w:color w:val="000000" w:themeColor="text1"/>
                <w:sz w:val="16"/>
                <w:szCs w:val="16"/>
              </w:rPr>
              <w:t>. Students will create a design inspired by the work of the artist and then create a figure based clay piece in that style. Lastly, the sculpture will be decorated in black and white, with Day of the Dead and skeleton themes.</w:t>
            </w:r>
          </w:p>
        </w:tc>
        <w:tc>
          <w:tcPr>
            <w:tcW w:w="1620" w:type="dxa"/>
            <w:vAlign w:val="center"/>
          </w:tcPr>
          <w:p w:rsidR="00F33260" w:rsidRDefault="00C81574" w:rsidP="00F33260">
            <w:pPr>
              <w:jc w:val="center"/>
            </w:pPr>
            <w:r>
              <w:rPr>
                <w:color w:val="006600"/>
              </w:rPr>
              <w:t>Day of the Dead</w:t>
            </w:r>
          </w:p>
        </w:tc>
      </w:tr>
    </w:tbl>
    <w:p w:rsidR="00766276" w:rsidRPr="00C96C58" w:rsidRDefault="009457E0">
      <w:pPr>
        <w:rPr>
          <w:sz w:val="28"/>
          <w:szCs w:val="28"/>
          <w:lang w:eastAsia="en-GB"/>
        </w:rPr>
      </w:pPr>
      <w:r>
        <w:rPr>
          <w:b/>
          <w:sz w:val="28"/>
          <w:szCs w:val="28"/>
          <w:u w:val="single"/>
        </w:rPr>
        <w:t xml:space="preserve">Art &amp; Design </w:t>
      </w:r>
      <w:r w:rsidR="00C96C58" w:rsidRPr="00C96C58">
        <w:rPr>
          <w:b/>
          <w:sz w:val="28"/>
          <w:szCs w:val="28"/>
          <w:u w:val="single"/>
        </w:rPr>
        <w:t xml:space="preserve"> </w:t>
      </w:r>
      <w:r w:rsidR="00F33260" w:rsidRPr="00C96C58">
        <w:rPr>
          <w:b/>
          <w:sz w:val="28"/>
          <w:szCs w:val="28"/>
          <w:u w:val="single"/>
        </w:rPr>
        <w:t>Key Stage 3 Curriculum</w:t>
      </w:r>
      <w:bookmarkStart w:id="0" w:name="_GoBack"/>
      <w:bookmarkEnd w:id="0"/>
    </w:p>
    <w:sectPr w:rsidR="00766276" w:rsidRPr="00C96C58" w:rsidSect="00F3326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E4" w:rsidRDefault="00523AE4" w:rsidP="008025AB">
      <w:pPr>
        <w:spacing w:after="0" w:line="240" w:lineRule="auto"/>
      </w:pPr>
      <w:r>
        <w:separator/>
      </w:r>
    </w:p>
  </w:endnote>
  <w:endnote w:type="continuationSeparator" w:id="0">
    <w:p w:rsidR="00523AE4" w:rsidRDefault="00523AE4" w:rsidP="0080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E4" w:rsidRDefault="00523AE4" w:rsidP="008025AB">
      <w:pPr>
        <w:spacing w:after="0" w:line="240" w:lineRule="auto"/>
      </w:pPr>
      <w:r>
        <w:separator/>
      </w:r>
    </w:p>
  </w:footnote>
  <w:footnote w:type="continuationSeparator" w:id="0">
    <w:p w:rsidR="00523AE4" w:rsidRDefault="00523AE4" w:rsidP="00802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5AB" w:rsidRDefault="008025AB">
    <w:pPr>
      <w:pStyle w:val="Header"/>
    </w:pPr>
    <w:r w:rsidRPr="004E65E4">
      <w:rPr>
        <w:b/>
        <w:bCs/>
        <w:noProof/>
        <w:sz w:val="28"/>
        <w:szCs w:val="28"/>
        <w:lang w:eastAsia="en-GB"/>
      </w:rPr>
      <w:drawing>
        <wp:anchor distT="0" distB="0" distL="114300" distR="114300" simplePos="0" relativeHeight="251659264" behindDoc="1" locked="0" layoutInCell="1" allowOverlap="1" wp14:anchorId="1273A17E" wp14:editId="79071F5C">
          <wp:simplePos x="0" y="0"/>
          <wp:positionH relativeFrom="margin">
            <wp:posOffset>-279400</wp:posOffset>
          </wp:positionH>
          <wp:positionV relativeFrom="paragraph">
            <wp:posOffset>-661035</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0"/>
    <w:rsid w:val="000A403F"/>
    <w:rsid w:val="00292A4F"/>
    <w:rsid w:val="002E4D7C"/>
    <w:rsid w:val="00416D1C"/>
    <w:rsid w:val="00523AE4"/>
    <w:rsid w:val="00766276"/>
    <w:rsid w:val="007768C5"/>
    <w:rsid w:val="007C3CBD"/>
    <w:rsid w:val="008025AB"/>
    <w:rsid w:val="008D5E6B"/>
    <w:rsid w:val="00944E9A"/>
    <w:rsid w:val="009457E0"/>
    <w:rsid w:val="00A7526E"/>
    <w:rsid w:val="00C25132"/>
    <w:rsid w:val="00C81574"/>
    <w:rsid w:val="00C96C58"/>
    <w:rsid w:val="00F3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AB"/>
  </w:style>
  <w:style w:type="paragraph" w:styleId="Footer">
    <w:name w:val="footer"/>
    <w:basedOn w:val="Normal"/>
    <w:link w:val="FooterChar"/>
    <w:uiPriority w:val="99"/>
    <w:unhideWhenUsed/>
    <w:rsid w:val="0080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5AB"/>
  </w:style>
  <w:style w:type="paragraph" w:styleId="Footer">
    <w:name w:val="footer"/>
    <w:basedOn w:val="Normal"/>
    <w:link w:val="FooterChar"/>
    <w:uiPriority w:val="99"/>
    <w:unhideWhenUsed/>
    <w:rsid w:val="00802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6</cp:revision>
  <dcterms:created xsi:type="dcterms:W3CDTF">2018-03-14T14:59:00Z</dcterms:created>
  <dcterms:modified xsi:type="dcterms:W3CDTF">2018-04-12T09:53:00Z</dcterms:modified>
</cp:coreProperties>
</file>