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76" w:rsidRDefault="00D651CE" w:rsidP="00534919">
      <w:pPr>
        <w:jc w:val="center"/>
        <w:rPr>
          <w:b/>
          <w:sz w:val="32"/>
          <w:szCs w:val="32"/>
        </w:rPr>
      </w:pPr>
      <w:r>
        <w:rPr>
          <w:b/>
          <w:sz w:val="32"/>
          <w:szCs w:val="32"/>
        </w:rPr>
        <w:t>K</w:t>
      </w:r>
      <w:r w:rsidR="00534919" w:rsidRPr="00534919">
        <w:rPr>
          <w:b/>
          <w:sz w:val="32"/>
          <w:szCs w:val="32"/>
        </w:rPr>
        <w:t>ey Stage 4 Curriculum Information: 201</w:t>
      </w:r>
      <w:r w:rsidR="00D14F67">
        <w:rPr>
          <w:b/>
          <w:sz w:val="32"/>
          <w:szCs w:val="32"/>
        </w:rPr>
        <w:t>7</w:t>
      </w:r>
      <w:r w:rsidR="00534919" w:rsidRPr="00534919">
        <w:rPr>
          <w:b/>
          <w:sz w:val="32"/>
          <w:szCs w:val="32"/>
        </w:rPr>
        <w:t>-201</w:t>
      </w:r>
      <w:r w:rsidR="00D14F67">
        <w:rPr>
          <w:b/>
          <w:sz w:val="32"/>
          <w:szCs w:val="32"/>
        </w:rPr>
        <w:t>8</w:t>
      </w:r>
    </w:p>
    <w:p w:rsidR="00534919" w:rsidRDefault="00534919" w:rsidP="00534919">
      <w:pPr>
        <w:jc w:val="both"/>
        <w:rPr>
          <w:sz w:val="28"/>
          <w:szCs w:val="28"/>
        </w:rPr>
      </w:pPr>
      <w:r>
        <w:rPr>
          <w:sz w:val="28"/>
          <w:szCs w:val="28"/>
        </w:rPr>
        <w:t>Below is useful information from departments that provide you with information about the types of qualifications available at Key Stage 4.  If you require any further information please contact the Head of Department on the email address below.</w:t>
      </w:r>
    </w:p>
    <w:tbl>
      <w:tblPr>
        <w:tblStyle w:val="TableGrid"/>
        <w:tblW w:w="0" w:type="auto"/>
        <w:tblLook w:val="04A0" w:firstRow="1" w:lastRow="0" w:firstColumn="1" w:lastColumn="0" w:noHBand="0" w:noVBand="1"/>
      </w:tblPr>
      <w:tblGrid>
        <w:gridCol w:w="1575"/>
        <w:gridCol w:w="4092"/>
        <w:gridCol w:w="3349"/>
      </w:tblGrid>
      <w:tr w:rsidR="00C755FB" w:rsidTr="00253530">
        <w:tc>
          <w:tcPr>
            <w:tcW w:w="1575" w:type="dxa"/>
            <w:vAlign w:val="center"/>
          </w:tcPr>
          <w:p w:rsidR="00534919" w:rsidRDefault="00534919" w:rsidP="00534919">
            <w:pPr>
              <w:jc w:val="center"/>
              <w:rPr>
                <w:sz w:val="28"/>
                <w:szCs w:val="28"/>
              </w:rPr>
            </w:pPr>
          </w:p>
        </w:tc>
        <w:tc>
          <w:tcPr>
            <w:tcW w:w="4092" w:type="dxa"/>
            <w:vAlign w:val="center"/>
          </w:tcPr>
          <w:p w:rsidR="00534919" w:rsidRPr="00534919" w:rsidRDefault="00534919" w:rsidP="00534919">
            <w:pPr>
              <w:jc w:val="center"/>
              <w:rPr>
                <w:b/>
                <w:sz w:val="28"/>
                <w:szCs w:val="28"/>
              </w:rPr>
            </w:pPr>
            <w:r w:rsidRPr="00534919">
              <w:rPr>
                <w:b/>
                <w:sz w:val="28"/>
                <w:szCs w:val="28"/>
              </w:rPr>
              <w:t>Subject</w:t>
            </w:r>
          </w:p>
        </w:tc>
        <w:tc>
          <w:tcPr>
            <w:tcW w:w="3349" w:type="dxa"/>
            <w:vAlign w:val="center"/>
          </w:tcPr>
          <w:p w:rsidR="00DA79E0" w:rsidRDefault="00253530" w:rsidP="008E5CD6">
            <w:pPr>
              <w:jc w:val="center"/>
              <w:rPr>
                <w:sz w:val="28"/>
                <w:szCs w:val="28"/>
              </w:rPr>
            </w:pPr>
            <w:r>
              <w:rPr>
                <w:sz w:val="28"/>
                <w:szCs w:val="28"/>
              </w:rPr>
              <w:t>French and Spanish</w:t>
            </w:r>
          </w:p>
        </w:tc>
      </w:tr>
      <w:tr w:rsidR="00C755FB" w:rsidTr="00253530">
        <w:tc>
          <w:tcPr>
            <w:tcW w:w="1575" w:type="dxa"/>
            <w:vAlign w:val="center"/>
          </w:tcPr>
          <w:p w:rsidR="00534919" w:rsidRDefault="00534919" w:rsidP="00534919">
            <w:pPr>
              <w:jc w:val="center"/>
              <w:rPr>
                <w:sz w:val="28"/>
                <w:szCs w:val="28"/>
              </w:rPr>
            </w:pPr>
          </w:p>
        </w:tc>
        <w:tc>
          <w:tcPr>
            <w:tcW w:w="4092" w:type="dxa"/>
            <w:vAlign w:val="center"/>
          </w:tcPr>
          <w:p w:rsidR="00534919" w:rsidRPr="00534919" w:rsidRDefault="00534919" w:rsidP="00534919">
            <w:pPr>
              <w:jc w:val="center"/>
              <w:rPr>
                <w:b/>
                <w:sz w:val="28"/>
                <w:szCs w:val="28"/>
              </w:rPr>
            </w:pPr>
            <w:r w:rsidRPr="00534919">
              <w:rPr>
                <w:b/>
                <w:sz w:val="28"/>
                <w:szCs w:val="28"/>
              </w:rPr>
              <w:t>Examination Board</w:t>
            </w:r>
          </w:p>
        </w:tc>
        <w:tc>
          <w:tcPr>
            <w:tcW w:w="3349" w:type="dxa"/>
            <w:vAlign w:val="center"/>
          </w:tcPr>
          <w:p w:rsidR="00534919" w:rsidRDefault="00253530" w:rsidP="00534919">
            <w:pPr>
              <w:jc w:val="center"/>
              <w:rPr>
                <w:sz w:val="28"/>
                <w:szCs w:val="28"/>
              </w:rPr>
            </w:pPr>
            <w:r>
              <w:rPr>
                <w:sz w:val="28"/>
                <w:szCs w:val="28"/>
              </w:rPr>
              <w:t>AQA</w:t>
            </w:r>
          </w:p>
        </w:tc>
      </w:tr>
      <w:tr w:rsidR="00C755FB" w:rsidTr="00253530">
        <w:trPr>
          <w:trHeight w:val="700"/>
        </w:trPr>
        <w:tc>
          <w:tcPr>
            <w:tcW w:w="1575" w:type="dxa"/>
            <w:vAlign w:val="center"/>
          </w:tcPr>
          <w:p w:rsidR="00534919" w:rsidRDefault="00534919" w:rsidP="00534919">
            <w:pPr>
              <w:jc w:val="center"/>
              <w:rPr>
                <w:sz w:val="28"/>
                <w:szCs w:val="28"/>
              </w:rPr>
            </w:pPr>
          </w:p>
        </w:tc>
        <w:tc>
          <w:tcPr>
            <w:tcW w:w="4092" w:type="dxa"/>
            <w:vAlign w:val="center"/>
          </w:tcPr>
          <w:p w:rsidR="00534919" w:rsidRPr="00534919" w:rsidRDefault="00534919" w:rsidP="00534919">
            <w:pPr>
              <w:jc w:val="center"/>
              <w:rPr>
                <w:b/>
                <w:sz w:val="28"/>
                <w:szCs w:val="28"/>
              </w:rPr>
            </w:pPr>
            <w:r w:rsidRPr="00534919">
              <w:rPr>
                <w:b/>
                <w:sz w:val="28"/>
                <w:szCs w:val="28"/>
              </w:rPr>
              <w:t>Head of Department</w:t>
            </w:r>
          </w:p>
        </w:tc>
        <w:tc>
          <w:tcPr>
            <w:tcW w:w="3349" w:type="dxa"/>
            <w:vAlign w:val="center"/>
          </w:tcPr>
          <w:p w:rsidR="00534919" w:rsidRDefault="00253530" w:rsidP="00B0111B">
            <w:pPr>
              <w:jc w:val="center"/>
              <w:rPr>
                <w:sz w:val="24"/>
                <w:szCs w:val="24"/>
              </w:rPr>
            </w:pPr>
            <w:r>
              <w:rPr>
                <w:sz w:val="24"/>
                <w:szCs w:val="24"/>
              </w:rPr>
              <w:t>Laurence Gillham</w:t>
            </w:r>
          </w:p>
          <w:p w:rsidR="00253530" w:rsidRPr="00C755FB" w:rsidRDefault="0027403B" w:rsidP="00B0111B">
            <w:pPr>
              <w:jc w:val="center"/>
              <w:rPr>
                <w:sz w:val="24"/>
                <w:szCs w:val="24"/>
              </w:rPr>
            </w:pPr>
            <w:hyperlink r:id="rId8" w:history="1">
              <w:r w:rsidR="00253530" w:rsidRPr="00B22F94">
                <w:rPr>
                  <w:rStyle w:val="Hyperlink"/>
                  <w:sz w:val="24"/>
                  <w:szCs w:val="24"/>
                </w:rPr>
                <w:t>l.gillham@swr.gloucs.sch.uk</w:t>
              </w:r>
            </w:hyperlink>
            <w:r w:rsidR="00253530">
              <w:rPr>
                <w:sz w:val="24"/>
                <w:szCs w:val="24"/>
              </w:rPr>
              <w:t xml:space="preserve"> </w:t>
            </w:r>
          </w:p>
        </w:tc>
      </w:tr>
      <w:tr w:rsidR="00C755FB" w:rsidTr="00253530">
        <w:tc>
          <w:tcPr>
            <w:tcW w:w="1575" w:type="dxa"/>
            <w:vAlign w:val="center"/>
          </w:tcPr>
          <w:p w:rsidR="00534919" w:rsidRDefault="00534919" w:rsidP="00534919">
            <w:pPr>
              <w:jc w:val="center"/>
              <w:rPr>
                <w:sz w:val="28"/>
                <w:szCs w:val="28"/>
              </w:rPr>
            </w:pPr>
          </w:p>
        </w:tc>
        <w:tc>
          <w:tcPr>
            <w:tcW w:w="4092" w:type="dxa"/>
            <w:vAlign w:val="center"/>
          </w:tcPr>
          <w:p w:rsidR="00534919" w:rsidRPr="00534919" w:rsidRDefault="00534919" w:rsidP="00534919">
            <w:pPr>
              <w:jc w:val="center"/>
              <w:rPr>
                <w:b/>
                <w:sz w:val="28"/>
                <w:szCs w:val="28"/>
              </w:rPr>
            </w:pPr>
            <w:r w:rsidRPr="00534919">
              <w:rPr>
                <w:b/>
                <w:sz w:val="28"/>
                <w:szCs w:val="28"/>
              </w:rPr>
              <w:t>Accreditation Level (e.g. GCSE Level 2, BTEC Level 2)</w:t>
            </w:r>
          </w:p>
        </w:tc>
        <w:tc>
          <w:tcPr>
            <w:tcW w:w="3349" w:type="dxa"/>
            <w:vAlign w:val="center"/>
          </w:tcPr>
          <w:p w:rsidR="00534919" w:rsidRDefault="00253530" w:rsidP="00534919">
            <w:pPr>
              <w:jc w:val="center"/>
              <w:rPr>
                <w:sz w:val="28"/>
                <w:szCs w:val="28"/>
              </w:rPr>
            </w:pPr>
            <w:r>
              <w:rPr>
                <w:sz w:val="28"/>
                <w:szCs w:val="28"/>
              </w:rPr>
              <w:t>GCSE</w:t>
            </w:r>
          </w:p>
        </w:tc>
      </w:tr>
      <w:tr w:rsidR="00D14F67" w:rsidTr="00253530">
        <w:tc>
          <w:tcPr>
            <w:tcW w:w="1575" w:type="dxa"/>
            <w:vAlign w:val="center"/>
          </w:tcPr>
          <w:p w:rsidR="00D14F67" w:rsidRDefault="00D14F67" w:rsidP="00534919">
            <w:pPr>
              <w:jc w:val="center"/>
              <w:rPr>
                <w:sz w:val="28"/>
                <w:szCs w:val="28"/>
              </w:rPr>
            </w:pPr>
          </w:p>
        </w:tc>
        <w:tc>
          <w:tcPr>
            <w:tcW w:w="4092" w:type="dxa"/>
            <w:vAlign w:val="center"/>
          </w:tcPr>
          <w:p w:rsidR="00D14F67" w:rsidRPr="00534919" w:rsidRDefault="00D14F67" w:rsidP="00534919">
            <w:pPr>
              <w:jc w:val="center"/>
              <w:rPr>
                <w:b/>
                <w:sz w:val="28"/>
                <w:szCs w:val="28"/>
              </w:rPr>
            </w:pPr>
            <w:r>
              <w:rPr>
                <w:b/>
                <w:sz w:val="28"/>
                <w:szCs w:val="28"/>
              </w:rPr>
              <w:t>Number of qualifications?</w:t>
            </w:r>
          </w:p>
        </w:tc>
        <w:tc>
          <w:tcPr>
            <w:tcW w:w="3349" w:type="dxa"/>
            <w:vAlign w:val="center"/>
          </w:tcPr>
          <w:p w:rsidR="00D14F67" w:rsidRDefault="00253530" w:rsidP="00534919">
            <w:pPr>
              <w:jc w:val="center"/>
              <w:rPr>
                <w:sz w:val="28"/>
                <w:szCs w:val="28"/>
              </w:rPr>
            </w:pPr>
            <w:r>
              <w:rPr>
                <w:sz w:val="28"/>
                <w:szCs w:val="28"/>
              </w:rPr>
              <w:t>1</w:t>
            </w:r>
          </w:p>
        </w:tc>
      </w:tr>
      <w:tr w:rsidR="00C755FB" w:rsidTr="00253530">
        <w:tc>
          <w:tcPr>
            <w:tcW w:w="1575" w:type="dxa"/>
            <w:vMerge w:val="restart"/>
            <w:vAlign w:val="center"/>
          </w:tcPr>
          <w:p w:rsidR="00B01FDD" w:rsidRPr="00534919" w:rsidRDefault="00B01FDD" w:rsidP="00534919">
            <w:pPr>
              <w:jc w:val="center"/>
              <w:rPr>
                <w:sz w:val="28"/>
                <w:szCs w:val="28"/>
              </w:rPr>
            </w:pPr>
            <w:r w:rsidRPr="00534919">
              <w:rPr>
                <w:sz w:val="28"/>
                <w:szCs w:val="28"/>
              </w:rPr>
              <w:t>Exam Information</w:t>
            </w:r>
          </w:p>
        </w:tc>
        <w:tc>
          <w:tcPr>
            <w:tcW w:w="4092" w:type="dxa"/>
            <w:vAlign w:val="center"/>
          </w:tcPr>
          <w:p w:rsidR="00B01FDD" w:rsidRPr="00534919" w:rsidRDefault="00B01FDD" w:rsidP="00D14F67">
            <w:pPr>
              <w:jc w:val="center"/>
              <w:rPr>
                <w:b/>
                <w:sz w:val="28"/>
                <w:szCs w:val="28"/>
              </w:rPr>
            </w:pPr>
            <w:r w:rsidRPr="00534919">
              <w:rPr>
                <w:b/>
                <w:sz w:val="28"/>
                <w:szCs w:val="28"/>
              </w:rPr>
              <w:t xml:space="preserve">How many </w:t>
            </w:r>
            <w:r w:rsidR="00D14F67">
              <w:rPr>
                <w:b/>
                <w:sz w:val="28"/>
                <w:szCs w:val="28"/>
              </w:rPr>
              <w:t>exams</w:t>
            </w:r>
            <w:r w:rsidRPr="00534919">
              <w:rPr>
                <w:b/>
                <w:sz w:val="28"/>
                <w:szCs w:val="28"/>
              </w:rPr>
              <w:t>?</w:t>
            </w:r>
          </w:p>
        </w:tc>
        <w:tc>
          <w:tcPr>
            <w:tcW w:w="3349" w:type="dxa"/>
            <w:vAlign w:val="center"/>
          </w:tcPr>
          <w:p w:rsidR="00B01FDD" w:rsidRDefault="00253530" w:rsidP="00534919">
            <w:pPr>
              <w:jc w:val="center"/>
              <w:rPr>
                <w:sz w:val="28"/>
                <w:szCs w:val="28"/>
              </w:rPr>
            </w:pPr>
            <w:r>
              <w:rPr>
                <w:sz w:val="28"/>
                <w:szCs w:val="28"/>
              </w:rPr>
              <w:t>4</w:t>
            </w:r>
          </w:p>
        </w:tc>
      </w:tr>
      <w:tr w:rsidR="00C755FB" w:rsidTr="00253530">
        <w:tc>
          <w:tcPr>
            <w:tcW w:w="1575" w:type="dxa"/>
            <w:vMerge/>
            <w:vAlign w:val="center"/>
          </w:tcPr>
          <w:p w:rsidR="00B01FDD" w:rsidRDefault="00B01FDD" w:rsidP="00534919">
            <w:pPr>
              <w:jc w:val="center"/>
              <w:rPr>
                <w:sz w:val="28"/>
                <w:szCs w:val="28"/>
              </w:rPr>
            </w:pPr>
          </w:p>
        </w:tc>
        <w:tc>
          <w:tcPr>
            <w:tcW w:w="4092" w:type="dxa"/>
            <w:vAlign w:val="center"/>
          </w:tcPr>
          <w:p w:rsidR="00B01FDD" w:rsidRPr="00534919" w:rsidRDefault="00B01FDD" w:rsidP="00534919">
            <w:pPr>
              <w:jc w:val="center"/>
              <w:rPr>
                <w:b/>
                <w:sz w:val="28"/>
                <w:szCs w:val="28"/>
              </w:rPr>
            </w:pPr>
            <w:r>
              <w:rPr>
                <w:b/>
                <w:sz w:val="28"/>
                <w:szCs w:val="28"/>
              </w:rPr>
              <w:t>When taken?</w:t>
            </w:r>
          </w:p>
        </w:tc>
        <w:tc>
          <w:tcPr>
            <w:tcW w:w="3349" w:type="dxa"/>
            <w:vAlign w:val="center"/>
          </w:tcPr>
          <w:p w:rsidR="00B01FDD" w:rsidRDefault="00253530" w:rsidP="00534919">
            <w:pPr>
              <w:jc w:val="center"/>
              <w:rPr>
                <w:sz w:val="28"/>
                <w:szCs w:val="28"/>
              </w:rPr>
            </w:pPr>
            <w:r>
              <w:rPr>
                <w:sz w:val="28"/>
                <w:szCs w:val="28"/>
              </w:rPr>
              <w:t>May / June</w:t>
            </w:r>
          </w:p>
        </w:tc>
      </w:tr>
      <w:tr w:rsidR="00C755FB" w:rsidTr="00253530">
        <w:tc>
          <w:tcPr>
            <w:tcW w:w="1575" w:type="dxa"/>
            <w:vMerge/>
            <w:vAlign w:val="center"/>
          </w:tcPr>
          <w:p w:rsidR="00B01FDD" w:rsidRDefault="00B01FDD" w:rsidP="00534919">
            <w:pPr>
              <w:jc w:val="center"/>
              <w:rPr>
                <w:sz w:val="28"/>
                <w:szCs w:val="28"/>
              </w:rPr>
            </w:pPr>
          </w:p>
        </w:tc>
        <w:tc>
          <w:tcPr>
            <w:tcW w:w="4092" w:type="dxa"/>
            <w:vAlign w:val="center"/>
          </w:tcPr>
          <w:p w:rsidR="00B01FDD" w:rsidRPr="00534919" w:rsidRDefault="00B01FDD" w:rsidP="00534919">
            <w:pPr>
              <w:jc w:val="center"/>
              <w:rPr>
                <w:b/>
                <w:sz w:val="28"/>
                <w:szCs w:val="28"/>
              </w:rPr>
            </w:pPr>
            <w:r>
              <w:rPr>
                <w:b/>
                <w:sz w:val="28"/>
                <w:szCs w:val="28"/>
              </w:rPr>
              <w:t>Percentage of final mark</w:t>
            </w:r>
          </w:p>
        </w:tc>
        <w:tc>
          <w:tcPr>
            <w:tcW w:w="3349" w:type="dxa"/>
            <w:vAlign w:val="center"/>
          </w:tcPr>
          <w:p w:rsidR="00B01FDD" w:rsidRDefault="00253530" w:rsidP="00534919">
            <w:pPr>
              <w:jc w:val="center"/>
              <w:rPr>
                <w:sz w:val="28"/>
                <w:szCs w:val="28"/>
              </w:rPr>
            </w:pPr>
            <w:r>
              <w:rPr>
                <w:sz w:val="28"/>
                <w:szCs w:val="28"/>
              </w:rPr>
              <w:t>Each is worth 25%</w:t>
            </w:r>
          </w:p>
        </w:tc>
      </w:tr>
      <w:tr w:rsidR="00C755FB" w:rsidTr="00253530">
        <w:tc>
          <w:tcPr>
            <w:tcW w:w="1575" w:type="dxa"/>
            <w:vMerge w:val="restart"/>
            <w:vAlign w:val="center"/>
          </w:tcPr>
          <w:p w:rsidR="0068542C" w:rsidRDefault="0068542C" w:rsidP="0068542C">
            <w:pPr>
              <w:jc w:val="center"/>
              <w:rPr>
                <w:sz w:val="28"/>
                <w:szCs w:val="28"/>
              </w:rPr>
            </w:pPr>
            <w:r>
              <w:rPr>
                <w:sz w:val="28"/>
                <w:szCs w:val="28"/>
              </w:rPr>
              <w:t>Controlled Assignment Information</w:t>
            </w:r>
          </w:p>
        </w:tc>
        <w:tc>
          <w:tcPr>
            <w:tcW w:w="4092" w:type="dxa"/>
            <w:vAlign w:val="center"/>
          </w:tcPr>
          <w:p w:rsidR="0068542C" w:rsidRDefault="0068542C" w:rsidP="00534919">
            <w:pPr>
              <w:jc w:val="center"/>
              <w:rPr>
                <w:b/>
                <w:sz w:val="28"/>
                <w:szCs w:val="28"/>
              </w:rPr>
            </w:pPr>
            <w:r>
              <w:rPr>
                <w:b/>
                <w:sz w:val="28"/>
                <w:szCs w:val="28"/>
              </w:rPr>
              <w:t>How many assignments?</w:t>
            </w:r>
          </w:p>
        </w:tc>
        <w:tc>
          <w:tcPr>
            <w:tcW w:w="3349" w:type="dxa"/>
            <w:vAlign w:val="center"/>
          </w:tcPr>
          <w:p w:rsidR="0068542C" w:rsidRDefault="00253530" w:rsidP="00534919">
            <w:pPr>
              <w:jc w:val="center"/>
              <w:rPr>
                <w:sz w:val="28"/>
                <w:szCs w:val="28"/>
              </w:rPr>
            </w:pPr>
            <w:r>
              <w:rPr>
                <w:sz w:val="28"/>
                <w:szCs w:val="28"/>
              </w:rPr>
              <w:t>n/a</w:t>
            </w:r>
          </w:p>
        </w:tc>
      </w:tr>
      <w:tr w:rsidR="00C755FB" w:rsidTr="00253530">
        <w:tc>
          <w:tcPr>
            <w:tcW w:w="1575" w:type="dxa"/>
            <w:vMerge/>
            <w:vAlign w:val="center"/>
          </w:tcPr>
          <w:p w:rsidR="0068542C" w:rsidRDefault="0068542C" w:rsidP="0011228E">
            <w:pPr>
              <w:jc w:val="center"/>
              <w:rPr>
                <w:sz w:val="28"/>
                <w:szCs w:val="28"/>
              </w:rPr>
            </w:pPr>
          </w:p>
        </w:tc>
        <w:tc>
          <w:tcPr>
            <w:tcW w:w="4092" w:type="dxa"/>
            <w:vAlign w:val="center"/>
          </w:tcPr>
          <w:p w:rsidR="0068542C" w:rsidRDefault="0068542C" w:rsidP="00534919">
            <w:pPr>
              <w:jc w:val="center"/>
              <w:rPr>
                <w:b/>
                <w:sz w:val="28"/>
                <w:szCs w:val="28"/>
              </w:rPr>
            </w:pPr>
            <w:r>
              <w:rPr>
                <w:b/>
                <w:sz w:val="28"/>
                <w:szCs w:val="28"/>
              </w:rPr>
              <w:t>When taken?</w:t>
            </w:r>
          </w:p>
        </w:tc>
        <w:tc>
          <w:tcPr>
            <w:tcW w:w="3349" w:type="dxa"/>
            <w:vAlign w:val="center"/>
          </w:tcPr>
          <w:p w:rsidR="0068542C" w:rsidRDefault="00253530" w:rsidP="00534919">
            <w:pPr>
              <w:jc w:val="center"/>
              <w:rPr>
                <w:sz w:val="28"/>
                <w:szCs w:val="28"/>
              </w:rPr>
            </w:pPr>
            <w:r>
              <w:rPr>
                <w:sz w:val="28"/>
                <w:szCs w:val="28"/>
              </w:rPr>
              <w:t>n/a</w:t>
            </w:r>
          </w:p>
        </w:tc>
      </w:tr>
      <w:tr w:rsidR="00C755FB" w:rsidTr="00253530">
        <w:tc>
          <w:tcPr>
            <w:tcW w:w="1575" w:type="dxa"/>
            <w:vMerge/>
            <w:vAlign w:val="center"/>
          </w:tcPr>
          <w:p w:rsidR="0068542C" w:rsidRDefault="0068542C" w:rsidP="0011228E">
            <w:pPr>
              <w:jc w:val="center"/>
              <w:rPr>
                <w:sz w:val="28"/>
                <w:szCs w:val="28"/>
              </w:rPr>
            </w:pPr>
          </w:p>
        </w:tc>
        <w:tc>
          <w:tcPr>
            <w:tcW w:w="4092" w:type="dxa"/>
            <w:vAlign w:val="center"/>
          </w:tcPr>
          <w:p w:rsidR="0068542C" w:rsidRDefault="0068542C" w:rsidP="00534919">
            <w:pPr>
              <w:jc w:val="center"/>
              <w:rPr>
                <w:b/>
                <w:sz w:val="28"/>
                <w:szCs w:val="28"/>
              </w:rPr>
            </w:pPr>
            <w:r>
              <w:rPr>
                <w:b/>
                <w:sz w:val="28"/>
                <w:szCs w:val="28"/>
              </w:rPr>
              <w:t>Percentage of final mark</w:t>
            </w:r>
          </w:p>
        </w:tc>
        <w:tc>
          <w:tcPr>
            <w:tcW w:w="3349" w:type="dxa"/>
            <w:vAlign w:val="center"/>
          </w:tcPr>
          <w:p w:rsidR="0068542C" w:rsidRDefault="00253530" w:rsidP="00534919">
            <w:pPr>
              <w:jc w:val="center"/>
              <w:rPr>
                <w:sz w:val="28"/>
                <w:szCs w:val="28"/>
              </w:rPr>
            </w:pPr>
            <w:r>
              <w:rPr>
                <w:sz w:val="28"/>
                <w:szCs w:val="28"/>
              </w:rPr>
              <w:t>n/a</w:t>
            </w:r>
          </w:p>
        </w:tc>
      </w:tr>
      <w:tr w:rsidR="0068542C" w:rsidTr="00253530">
        <w:tc>
          <w:tcPr>
            <w:tcW w:w="1575" w:type="dxa"/>
            <w:vAlign w:val="center"/>
          </w:tcPr>
          <w:p w:rsidR="0068542C" w:rsidRDefault="0068542C" w:rsidP="0011228E">
            <w:pPr>
              <w:jc w:val="center"/>
              <w:rPr>
                <w:sz w:val="28"/>
                <w:szCs w:val="28"/>
              </w:rPr>
            </w:pPr>
            <w:r>
              <w:rPr>
                <w:sz w:val="28"/>
                <w:szCs w:val="28"/>
              </w:rPr>
              <w:t>Brief Outline of Subject</w:t>
            </w:r>
          </w:p>
        </w:tc>
        <w:tc>
          <w:tcPr>
            <w:tcW w:w="7441" w:type="dxa"/>
            <w:gridSpan w:val="2"/>
            <w:vAlign w:val="center"/>
          </w:tcPr>
          <w:p w:rsidR="00253530" w:rsidRPr="00631BA5" w:rsidRDefault="00253530" w:rsidP="00253530">
            <w:pPr>
              <w:shd w:val="clear" w:color="auto" w:fill="FFFFFF"/>
              <w:rPr>
                <w:rFonts w:eastAsia="Times New Roman" w:cs="Segoe UI"/>
                <w:color w:val="212121"/>
                <w:sz w:val="24"/>
                <w:szCs w:val="24"/>
                <w:lang w:eastAsia="en-GB"/>
              </w:rPr>
            </w:pPr>
            <w:r w:rsidRPr="00631BA5">
              <w:rPr>
                <w:rFonts w:eastAsia="Times New Roman" w:cs="Segoe UI"/>
                <w:bCs/>
                <w:color w:val="000000"/>
                <w:sz w:val="24"/>
                <w:szCs w:val="24"/>
                <w:u w:val="single"/>
                <w:lang w:eastAsia="en-GB"/>
              </w:rPr>
              <w:t>French &amp; Spanish</w:t>
            </w:r>
          </w:p>
          <w:p w:rsidR="00253530" w:rsidRDefault="00631BA5" w:rsidP="00631BA5">
            <w:pPr>
              <w:shd w:val="clear" w:color="auto" w:fill="FFFFFF"/>
              <w:ind w:hanging="15"/>
              <w:jc w:val="center"/>
              <w:rPr>
                <w:rFonts w:eastAsia="Times New Roman" w:cs="Times New Roman"/>
                <w:bCs/>
                <w:color w:val="000000"/>
                <w:sz w:val="24"/>
                <w:szCs w:val="24"/>
                <w:lang w:eastAsia="en-GB"/>
              </w:rPr>
            </w:pPr>
            <w:r w:rsidRPr="00631BA5">
              <w:rPr>
                <w:rFonts w:ascii="MS Gothic" w:eastAsia="MS Gothic" w:hAnsi="MS Gothic" w:cs="MS Gothic"/>
                <w:b/>
                <w:bCs/>
                <w:color w:val="000000"/>
                <w:sz w:val="24"/>
                <w:szCs w:val="24"/>
                <w:lang w:eastAsia="en-GB"/>
              </w:rPr>
              <w:t>‘</w:t>
            </w:r>
            <w:r w:rsidR="00253530" w:rsidRPr="00631BA5">
              <w:rPr>
                <w:rFonts w:eastAsia="Times New Roman" w:cs="Times New Roman"/>
                <w:b/>
                <w:bCs/>
                <w:color w:val="000000"/>
                <w:sz w:val="24"/>
                <w:szCs w:val="24"/>
                <w:lang w:eastAsia="en-GB"/>
              </w:rPr>
              <w:t>To have another language is to possess a second soul.</w:t>
            </w:r>
            <w:r w:rsidRPr="00631BA5">
              <w:rPr>
                <w:rFonts w:eastAsia="Times New Roman" w:cs="Times New Roman"/>
                <w:b/>
                <w:bCs/>
                <w:color w:val="000000"/>
                <w:sz w:val="24"/>
                <w:szCs w:val="24"/>
                <w:lang w:eastAsia="en-GB"/>
              </w:rPr>
              <w:t>’</w:t>
            </w:r>
            <w:r>
              <w:rPr>
                <w:rFonts w:ascii="MS Gothic" w:eastAsia="MS Gothic" w:hAnsi="MS Gothic" w:cs="MS Gothic"/>
                <w:bCs/>
                <w:color w:val="000000"/>
                <w:sz w:val="24"/>
                <w:szCs w:val="24"/>
                <w:lang w:eastAsia="en-GB"/>
              </w:rPr>
              <w:t xml:space="preserve"> (</w:t>
            </w:r>
            <w:r w:rsidR="00253530" w:rsidRPr="00631BA5">
              <w:rPr>
                <w:rFonts w:eastAsia="Times New Roman" w:cs="Times New Roman"/>
                <w:bCs/>
                <w:color w:val="000000"/>
                <w:sz w:val="24"/>
                <w:szCs w:val="24"/>
                <w:lang w:eastAsia="en-GB"/>
              </w:rPr>
              <w:t>Charlemagne</w:t>
            </w:r>
            <w:r>
              <w:rPr>
                <w:rFonts w:eastAsia="Times New Roman" w:cs="Times New Roman"/>
                <w:bCs/>
                <w:color w:val="000000"/>
                <w:sz w:val="24"/>
                <w:szCs w:val="24"/>
                <w:lang w:eastAsia="en-GB"/>
              </w:rPr>
              <w:t>)</w:t>
            </w:r>
          </w:p>
          <w:p w:rsidR="00631BA5" w:rsidRPr="00631BA5" w:rsidRDefault="00631BA5" w:rsidP="00631BA5">
            <w:pPr>
              <w:shd w:val="clear" w:color="auto" w:fill="FFFFFF"/>
              <w:ind w:hanging="15"/>
              <w:jc w:val="center"/>
              <w:rPr>
                <w:rFonts w:eastAsia="Times New Roman" w:cs="Segoe UI"/>
                <w:color w:val="212121"/>
                <w:sz w:val="24"/>
                <w:szCs w:val="24"/>
                <w:lang w:eastAsia="en-GB"/>
              </w:rPr>
            </w:pPr>
          </w:p>
          <w:p w:rsidR="00253530" w:rsidRDefault="00631BA5" w:rsidP="00631BA5">
            <w:pPr>
              <w:shd w:val="clear" w:color="auto" w:fill="FFFFFF"/>
              <w:jc w:val="center"/>
              <w:rPr>
                <w:rFonts w:eastAsia="Times New Roman" w:cs="Times New Roman"/>
                <w:bCs/>
                <w:color w:val="000000"/>
                <w:sz w:val="24"/>
                <w:szCs w:val="24"/>
                <w:lang w:eastAsia="en-GB"/>
              </w:rPr>
            </w:pPr>
            <w:r w:rsidRPr="00631BA5">
              <w:rPr>
                <w:rFonts w:eastAsia="MS Gothic" w:cs="MS Gothic"/>
                <w:b/>
                <w:bCs/>
                <w:color w:val="000000"/>
                <w:sz w:val="24"/>
                <w:szCs w:val="24"/>
                <w:lang w:eastAsia="en-GB"/>
              </w:rPr>
              <w:t>‘I</w:t>
            </w:r>
            <w:r w:rsidR="00253530" w:rsidRPr="00631BA5">
              <w:rPr>
                <w:rFonts w:eastAsia="Times New Roman" w:cs="Times New Roman"/>
                <w:b/>
                <w:bCs/>
                <w:color w:val="000000"/>
                <w:sz w:val="24"/>
                <w:szCs w:val="24"/>
                <w:lang w:eastAsia="en-GB"/>
              </w:rPr>
              <w:t xml:space="preserve">f you talk to a man in a language he understands, that goes to his head. If you talk to him in his own </w:t>
            </w:r>
            <w:proofErr w:type="gramStart"/>
            <w:r w:rsidR="00253530" w:rsidRPr="00631BA5">
              <w:rPr>
                <w:rFonts w:eastAsia="Times New Roman" w:cs="Times New Roman"/>
                <w:b/>
                <w:bCs/>
                <w:color w:val="000000"/>
                <w:sz w:val="24"/>
                <w:szCs w:val="24"/>
                <w:lang w:eastAsia="en-GB"/>
              </w:rPr>
              <w:t>language, that</w:t>
            </w:r>
            <w:proofErr w:type="gramEnd"/>
            <w:r w:rsidR="00253530" w:rsidRPr="00631BA5">
              <w:rPr>
                <w:rFonts w:eastAsia="Times New Roman" w:cs="Times New Roman"/>
                <w:b/>
                <w:bCs/>
                <w:color w:val="000000"/>
                <w:sz w:val="24"/>
                <w:szCs w:val="24"/>
                <w:lang w:eastAsia="en-GB"/>
              </w:rPr>
              <w:t xml:space="preserve"> goes to his heart.</w:t>
            </w:r>
            <w:r w:rsidRPr="00631BA5">
              <w:rPr>
                <w:rFonts w:ascii="MS Gothic" w:eastAsia="MS Gothic" w:hAnsi="MS Gothic" w:cs="MS Gothic"/>
                <w:b/>
                <w:bCs/>
                <w:color w:val="000000"/>
                <w:sz w:val="24"/>
                <w:szCs w:val="24"/>
                <w:lang w:eastAsia="en-GB"/>
              </w:rPr>
              <w:t>’</w:t>
            </w:r>
            <w:r w:rsidR="00253530" w:rsidRPr="00631BA5">
              <w:rPr>
                <w:rFonts w:eastAsia="Times New Roman" w:cs="Times New Roman"/>
                <w:bCs/>
                <w:color w:val="000000"/>
                <w:sz w:val="24"/>
                <w:szCs w:val="24"/>
                <w:lang w:eastAsia="en-GB"/>
              </w:rPr>
              <w:br/>
            </w:r>
            <w:r>
              <w:rPr>
                <w:rFonts w:eastAsia="Times New Roman" w:cs="Times New Roman"/>
                <w:bCs/>
                <w:color w:val="000000"/>
                <w:sz w:val="24"/>
                <w:szCs w:val="24"/>
                <w:lang w:eastAsia="en-GB"/>
              </w:rPr>
              <w:t>(</w:t>
            </w:r>
            <w:r w:rsidR="00253530" w:rsidRPr="00631BA5">
              <w:rPr>
                <w:rFonts w:eastAsia="Times New Roman" w:cs="Times New Roman"/>
                <w:bCs/>
                <w:color w:val="000000"/>
                <w:sz w:val="24"/>
                <w:szCs w:val="24"/>
                <w:lang w:eastAsia="en-GB"/>
              </w:rPr>
              <w:t>Nelson Mandela</w:t>
            </w:r>
            <w:r>
              <w:rPr>
                <w:rFonts w:eastAsia="Times New Roman" w:cs="Times New Roman"/>
                <w:bCs/>
                <w:color w:val="000000"/>
                <w:sz w:val="24"/>
                <w:szCs w:val="24"/>
                <w:lang w:eastAsia="en-GB"/>
              </w:rPr>
              <w:t>)</w:t>
            </w:r>
          </w:p>
          <w:p w:rsidR="00631BA5" w:rsidRPr="00631BA5" w:rsidRDefault="00631BA5" w:rsidP="00631BA5">
            <w:pPr>
              <w:shd w:val="clear" w:color="auto" w:fill="FFFFFF"/>
              <w:jc w:val="center"/>
              <w:rPr>
                <w:rFonts w:ascii="MS Gothic" w:eastAsia="MS Gothic" w:hAnsi="MS Gothic" w:cs="MS Gothic"/>
                <w:bCs/>
                <w:color w:val="000000"/>
                <w:sz w:val="24"/>
                <w:szCs w:val="24"/>
                <w:lang w:eastAsia="en-GB"/>
              </w:rPr>
            </w:pPr>
          </w:p>
          <w:p w:rsidR="00253530" w:rsidRPr="00631BA5" w:rsidRDefault="00631BA5" w:rsidP="00631BA5">
            <w:pPr>
              <w:shd w:val="clear" w:color="auto" w:fill="FFFFFF"/>
              <w:jc w:val="center"/>
              <w:rPr>
                <w:rFonts w:eastAsia="Times New Roman" w:cs="Segoe UI"/>
                <w:color w:val="212121"/>
                <w:sz w:val="24"/>
                <w:szCs w:val="24"/>
                <w:lang w:eastAsia="en-GB"/>
              </w:rPr>
            </w:pPr>
            <w:r>
              <w:rPr>
                <w:rFonts w:ascii="MS Gothic" w:eastAsia="MS Gothic" w:hAnsi="MS Gothic" w:cs="MS Gothic"/>
                <w:bCs/>
                <w:color w:val="000000"/>
                <w:sz w:val="24"/>
                <w:szCs w:val="24"/>
                <w:lang w:eastAsia="en-GB"/>
              </w:rPr>
              <w:t>‘</w:t>
            </w:r>
            <w:r w:rsidR="00253530" w:rsidRPr="00631BA5">
              <w:rPr>
                <w:rFonts w:eastAsia="Times New Roman" w:cs="Times New Roman"/>
                <w:b/>
                <w:bCs/>
                <w:color w:val="000000"/>
                <w:sz w:val="24"/>
                <w:szCs w:val="24"/>
                <w:lang w:eastAsia="en-GB"/>
              </w:rPr>
              <w:t>One language sets you in a corridor for life. Two languages open every door along the way.</w:t>
            </w:r>
            <w:r w:rsidRPr="00631BA5">
              <w:rPr>
                <w:rFonts w:eastAsia="MS Gothic" w:cs="MS Gothic"/>
                <w:b/>
                <w:bCs/>
                <w:color w:val="000000"/>
                <w:sz w:val="24"/>
                <w:szCs w:val="24"/>
                <w:lang w:eastAsia="en-GB"/>
              </w:rPr>
              <w:t>’</w:t>
            </w:r>
            <w:r>
              <w:rPr>
                <w:rFonts w:eastAsia="MS Gothic" w:cs="MS Gothic"/>
                <w:bCs/>
                <w:color w:val="000000"/>
                <w:sz w:val="24"/>
                <w:szCs w:val="24"/>
                <w:lang w:eastAsia="en-GB"/>
              </w:rPr>
              <w:t xml:space="preserve"> (</w:t>
            </w:r>
            <w:r w:rsidR="00253530" w:rsidRPr="00631BA5">
              <w:rPr>
                <w:rFonts w:eastAsia="Times New Roman" w:cs="Times New Roman"/>
                <w:bCs/>
                <w:color w:val="000000"/>
                <w:sz w:val="24"/>
                <w:szCs w:val="24"/>
                <w:lang w:eastAsia="en-GB"/>
              </w:rPr>
              <w:t>Frank Smith</w:t>
            </w:r>
            <w:r>
              <w:rPr>
                <w:rFonts w:eastAsia="Times New Roman" w:cs="Times New Roman"/>
                <w:bCs/>
                <w:color w:val="000000"/>
                <w:sz w:val="24"/>
                <w:szCs w:val="24"/>
                <w:lang w:eastAsia="en-GB"/>
              </w:rPr>
              <w:t>)</w:t>
            </w:r>
          </w:p>
          <w:p w:rsidR="0068542C" w:rsidRPr="00631BA5" w:rsidRDefault="0068542C" w:rsidP="00534919">
            <w:pPr>
              <w:jc w:val="center"/>
              <w:rPr>
                <w:sz w:val="24"/>
                <w:szCs w:val="24"/>
              </w:rPr>
            </w:pPr>
          </w:p>
          <w:p w:rsidR="00253530" w:rsidRPr="00631BA5" w:rsidRDefault="00253530" w:rsidP="00253530">
            <w:pPr>
              <w:shd w:val="clear" w:color="auto" w:fill="FFFFFF"/>
              <w:rPr>
                <w:rFonts w:eastAsia="Times New Roman" w:cs="Segoe UI"/>
                <w:color w:val="212121"/>
                <w:sz w:val="24"/>
                <w:szCs w:val="24"/>
                <w:lang w:eastAsia="en-GB"/>
              </w:rPr>
            </w:pPr>
            <w:r w:rsidRPr="00631BA5">
              <w:rPr>
                <w:rFonts w:eastAsia="Times New Roman" w:cs="Segoe UI"/>
                <w:bCs/>
                <w:color w:val="000000"/>
                <w:sz w:val="24"/>
                <w:szCs w:val="24"/>
                <w:lang w:eastAsia="en-GB"/>
              </w:rPr>
              <w:t>The aims of the MFL course include:</w:t>
            </w:r>
          </w:p>
          <w:p w:rsidR="00253530" w:rsidRPr="00631BA5" w:rsidRDefault="00253530" w:rsidP="00253530">
            <w:pPr>
              <w:shd w:val="clear" w:color="auto" w:fill="FFFFFF"/>
              <w:rPr>
                <w:rFonts w:eastAsia="Times New Roman" w:cs="Segoe UI"/>
                <w:color w:val="212121"/>
                <w:sz w:val="24"/>
                <w:szCs w:val="24"/>
                <w:lang w:eastAsia="en-GB"/>
              </w:rPr>
            </w:pPr>
            <w:r w:rsidRPr="00631BA5">
              <w:rPr>
                <w:rFonts w:eastAsia="Times New Roman" w:cs="Segoe UI"/>
                <w:b/>
                <w:bCs/>
                <w:color w:val="000000"/>
                <w:sz w:val="24"/>
                <w:szCs w:val="24"/>
                <w:lang w:eastAsia="en-GB"/>
              </w:rPr>
              <w:t> </w:t>
            </w:r>
          </w:p>
          <w:p w:rsidR="00253530" w:rsidRPr="00631BA5" w:rsidRDefault="00253530" w:rsidP="00631BA5">
            <w:pPr>
              <w:pStyle w:val="ListParagraph"/>
              <w:numPr>
                <w:ilvl w:val="0"/>
                <w:numId w:val="4"/>
              </w:numPr>
              <w:shd w:val="clear" w:color="auto" w:fill="FFFFFF"/>
              <w:rPr>
                <w:rFonts w:eastAsia="Times New Roman" w:cs="Segoe UI"/>
                <w:color w:val="212121"/>
                <w:sz w:val="24"/>
                <w:szCs w:val="24"/>
                <w:lang w:eastAsia="en-GB"/>
              </w:rPr>
            </w:pPr>
            <w:r w:rsidRPr="00631BA5">
              <w:rPr>
                <w:rFonts w:eastAsia="Times New Roman" w:cs="Segoe UI"/>
                <w:color w:val="000000"/>
                <w:sz w:val="24"/>
                <w:szCs w:val="24"/>
                <w:lang w:eastAsia="en-GB"/>
              </w:rPr>
              <w:t>Insights and understanding of the culture of French and Spanish speaking countries and communities.  We study films, music and festivals.</w:t>
            </w:r>
          </w:p>
          <w:p w:rsidR="00253530" w:rsidRPr="00631BA5" w:rsidRDefault="00253530" w:rsidP="00631BA5">
            <w:pPr>
              <w:shd w:val="clear" w:color="auto" w:fill="FFFFFF"/>
              <w:ind w:firstLine="60"/>
              <w:rPr>
                <w:rFonts w:eastAsia="Times New Roman" w:cs="Segoe UI"/>
                <w:color w:val="212121"/>
                <w:sz w:val="24"/>
                <w:szCs w:val="24"/>
                <w:lang w:eastAsia="en-GB"/>
              </w:rPr>
            </w:pPr>
          </w:p>
          <w:p w:rsidR="00253530" w:rsidRPr="00631BA5" w:rsidRDefault="00253530" w:rsidP="00631BA5">
            <w:pPr>
              <w:pStyle w:val="ListParagraph"/>
              <w:numPr>
                <w:ilvl w:val="0"/>
                <w:numId w:val="4"/>
              </w:numPr>
              <w:shd w:val="clear" w:color="auto" w:fill="FFFFFF"/>
              <w:rPr>
                <w:rFonts w:eastAsia="Times New Roman" w:cs="Segoe UI"/>
                <w:color w:val="212121"/>
                <w:sz w:val="24"/>
                <w:szCs w:val="24"/>
                <w:lang w:eastAsia="en-GB"/>
              </w:rPr>
            </w:pPr>
            <w:r w:rsidRPr="00631BA5">
              <w:rPr>
                <w:rFonts w:eastAsia="Times New Roman" w:cs="Segoe UI"/>
                <w:color w:val="000000"/>
                <w:sz w:val="24"/>
                <w:szCs w:val="24"/>
                <w:lang w:eastAsia="en-GB"/>
              </w:rPr>
              <w:t>Practical communication for travel and work.</w:t>
            </w:r>
          </w:p>
          <w:p w:rsidR="00253530" w:rsidRPr="00631BA5" w:rsidRDefault="00253530" w:rsidP="00631BA5">
            <w:pPr>
              <w:shd w:val="clear" w:color="auto" w:fill="FFFFFF"/>
              <w:ind w:firstLine="60"/>
              <w:rPr>
                <w:rFonts w:eastAsia="Times New Roman" w:cs="Segoe UI"/>
                <w:color w:val="212121"/>
                <w:sz w:val="24"/>
                <w:szCs w:val="24"/>
                <w:lang w:eastAsia="en-GB"/>
              </w:rPr>
            </w:pPr>
          </w:p>
          <w:p w:rsidR="00631BA5" w:rsidRPr="00631BA5" w:rsidRDefault="00253530" w:rsidP="00631BA5">
            <w:pPr>
              <w:pStyle w:val="ListParagraph"/>
              <w:numPr>
                <w:ilvl w:val="0"/>
                <w:numId w:val="4"/>
              </w:numPr>
              <w:shd w:val="clear" w:color="auto" w:fill="FFFFFF"/>
              <w:rPr>
                <w:rFonts w:eastAsia="Times New Roman" w:cs="Segoe UI"/>
                <w:color w:val="212121"/>
                <w:sz w:val="24"/>
                <w:szCs w:val="24"/>
                <w:lang w:eastAsia="en-GB"/>
              </w:rPr>
            </w:pPr>
            <w:r w:rsidRPr="00631BA5">
              <w:rPr>
                <w:rFonts w:eastAsia="Times New Roman" w:cs="Segoe UI"/>
                <w:color w:val="000000"/>
                <w:sz w:val="24"/>
                <w:szCs w:val="24"/>
                <w:lang w:eastAsia="en-GB"/>
              </w:rPr>
              <w:t>Using the language imaginatively and creatively, including literary translation.</w:t>
            </w:r>
          </w:p>
          <w:p w:rsidR="00631BA5" w:rsidRPr="00631BA5" w:rsidRDefault="00631BA5" w:rsidP="00631BA5">
            <w:pPr>
              <w:pStyle w:val="ListParagraph"/>
              <w:rPr>
                <w:rFonts w:eastAsia="Times New Roman" w:cs="Segoe UI"/>
                <w:color w:val="000000"/>
                <w:sz w:val="24"/>
                <w:szCs w:val="24"/>
                <w:lang w:eastAsia="en-GB"/>
              </w:rPr>
            </w:pPr>
          </w:p>
          <w:p w:rsidR="00253530" w:rsidRPr="00631BA5" w:rsidRDefault="00253530" w:rsidP="00631BA5">
            <w:pPr>
              <w:pStyle w:val="ListParagraph"/>
              <w:numPr>
                <w:ilvl w:val="0"/>
                <w:numId w:val="4"/>
              </w:numPr>
              <w:shd w:val="clear" w:color="auto" w:fill="FFFFFF"/>
              <w:rPr>
                <w:rFonts w:eastAsia="Times New Roman" w:cs="Segoe UI"/>
                <w:color w:val="212121"/>
                <w:sz w:val="24"/>
                <w:szCs w:val="24"/>
                <w:lang w:eastAsia="en-GB"/>
              </w:rPr>
            </w:pPr>
            <w:r w:rsidRPr="00631BA5">
              <w:rPr>
                <w:rFonts w:eastAsia="Times New Roman" w:cs="Segoe UI"/>
                <w:color w:val="000000"/>
                <w:sz w:val="24"/>
                <w:szCs w:val="24"/>
                <w:lang w:eastAsia="en-GB"/>
              </w:rPr>
              <w:t>An awareness of the nature of language learning, which complements learning English and other foreign languages.</w:t>
            </w:r>
          </w:p>
          <w:p w:rsidR="00253530" w:rsidRPr="00253530" w:rsidRDefault="00253530" w:rsidP="00253530">
            <w:pPr>
              <w:shd w:val="clear" w:color="auto" w:fill="FFFFFF"/>
              <w:rPr>
                <w:rFonts w:ascii="Segoe UI" w:eastAsia="Times New Roman" w:hAnsi="Segoe UI" w:cs="Segoe UI"/>
                <w:color w:val="212121"/>
                <w:sz w:val="23"/>
                <w:szCs w:val="23"/>
                <w:lang w:eastAsia="en-GB"/>
              </w:rPr>
            </w:pPr>
            <w:r w:rsidRPr="00253530">
              <w:rPr>
                <w:rFonts w:ascii="Comic Sans MS" w:eastAsia="Times New Roman" w:hAnsi="Comic Sans MS" w:cs="Segoe UI"/>
                <w:color w:val="000000"/>
                <w:sz w:val="16"/>
                <w:szCs w:val="16"/>
                <w:lang w:eastAsia="en-GB"/>
              </w:rPr>
              <w:t> </w:t>
            </w:r>
          </w:p>
          <w:p w:rsidR="0068542C" w:rsidRDefault="0068542C" w:rsidP="00534919">
            <w:pPr>
              <w:jc w:val="center"/>
              <w:rPr>
                <w:sz w:val="28"/>
                <w:szCs w:val="28"/>
              </w:rPr>
            </w:pPr>
          </w:p>
          <w:p w:rsidR="0068542C" w:rsidRDefault="00253530" w:rsidP="00534919">
            <w:pPr>
              <w:jc w:val="center"/>
              <w:rPr>
                <w:sz w:val="28"/>
                <w:szCs w:val="28"/>
              </w:rPr>
            </w:pPr>
            <w:r>
              <w:rPr>
                <w:noProof/>
                <w:lang w:eastAsia="en-GB"/>
              </w:rPr>
              <w:drawing>
                <wp:inline distT="0" distB="0" distL="0" distR="0" wp14:anchorId="2BE3ED4B" wp14:editId="78BDED0A">
                  <wp:extent cx="2619375" cy="3112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447" t="28667" r="47984" b="21479"/>
                          <a:stretch/>
                        </pic:blipFill>
                        <pic:spPr bwMode="auto">
                          <a:xfrm>
                            <a:off x="0" y="0"/>
                            <a:ext cx="2622133" cy="3115406"/>
                          </a:xfrm>
                          <a:prstGeom prst="rect">
                            <a:avLst/>
                          </a:prstGeom>
                          <a:ln>
                            <a:noFill/>
                          </a:ln>
                          <a:extLst>
                            <a:ext uri="{53640926-AAD7-44D8-BBD7-CCE9431645EC}">
                              <a14:shadowObscured xmlns:a14="http://schemas.microsoft.com/office/drawing/2010/main"/>
                            </a:ext>
                          </a:extLst>
                        </pic:spPr>
                      </pic:pic>
                    </a:graphicData>
                  </a:graphic>
                </wp:inline>
              </w:drawing>
            </w:r>
          </w:p>
          <w:p w:rsidR="0068542C" w:rsidRDefault="0068542C" w:rsidP="00534919">
            <w:pPr>
              <w:jc w:val="center"/>
              <w:rPr>
                <w:sz w:val="28"/>
                <w:szCs w:val="28"/>
              </w:rPr>
            </w:pPr>
          </w:p>
        </w:tc>
      </w:tr>
      <w:tr w:rsidR="0068542C" w:rsidTr="00253530">
        <w:tc>
          <w:tcPr>
            <w:tcW w:w="1575" w:type="dxa"/>
            <w:vAlign w:val="center"/>
          </w:tcPr>
          <w:p w:rsidR="0068542C" w:rsidRDefault="0068542C" w:rsidP="0011228E">
            <w:pPr>
              <w:jc w:val="center"/>
              <w:rPr>
                <w:sz w:val="28"/>
                <w:szCs w:val="28"/>
              </w:rPr>
            </w:pPr>
            <w:r>
              <w:rPr>
                <w:sz w:val="28"/>
                <w:szCs w:val="28"/>
              </w:rPr>
              <w:lastRenderedPageBreak/>
              <w:t xml:space="preserve">Post-16 Progression Routes </w:t>
            </w:r>
          </w:p>
        </w:tc>
        <w:tc>
          <w:tcPr>
            <w:tcW w:w="7441" w:type="dxa"/>
            <w:gridSpan w:val="2"/>
            <w:vAlign w:val="center"/>
          </w:tcPr>
          <w:p w:rsidR="0068542C" w:rsidRDefault="00631BA5" w:rsidP="00631BA5">
            <w:pPr>
              <w:jc w:val="center"/>
              <w:rPr>
                <w:sz w:val="28"/>
                <w:szCs w:val="28"/>
              </w:rPr>
            </w:pPr>
            <w:r>
              <w:rPr>
                <w:sz w:val="28"/>
                <w:szCs w:val="28"/>
              </w:rPr>
              <w:t>A-Level French and Spanish</w:t>
            </w:r>
          </w:p>
          <w:p w:rsidR="0068542C" w:rsidRDefault="0068542C" w:rsidP="00534919">
            <w:pPr>
              <w:jc w:val="center"/>
              <w:rPr>
                <w:sz w:val="28"/>
                <w:szCs w:val="28"/>
              </w:rPr>
            </w:pPr>
          </w:p>
          <w:p w:rsidR="0068542C" w:rsidRDefault="0068542C" w:rsidP="0068542C">
            <w:pPr>
              <w:rPr>
                <w:sz w:val="28"/>
                <w:szCs w:val="28"/>
              </w:rPr>
            </w:pPr>
            <w:bookmarkStart w:id="0" w:name="_GoBack"/>
            <w:bookmarkEnd w:id="0"/>
          </w:p>
        </w:tc>
      </w:tr>
      <w:tr w:rsidR="0068542C" w:rsidTr="00253530">
        <w:tc>
          <w:tcPr>
            <w:tcW w:w="1575" w:type="dxa"/>
            <w:vAlign w:val="center"/>
          </w:tcPr>
          <w:p w:rsidR="0068542C" w:rsidRDefault="0068542C" w:rsidP="0011228E">
            <w:pPr>
              <w:jc w:val="center"/>
              <w:rPr>
                <w:sz w:val="28"/>
                <w:szCs w:val="28"/>
              </w:rPr>
            </w:pPr>
            <w:r>
              <w:rPr>
                <w:sz w:val="28"/>
                <w:szCs w:val="28"/>
              </w:rPr>
              <w:t>Relevant Information</w:t>
            </w:r>
          </w:p>
        </w:tc>
        <w:tc>
          <w:tcPr>
            <w:tcW w:w="7441" w:type="dxa"/>
            <w:gridSpan w:val="2"/>
            <w:vAlign w:val="center"/>
          </w:tcPr>
          <w:p w:rsidR="0068542C" w:rsidRDefault="0068542C" w:rsidP="00534919">
            <w:pPr>
              <w:jc w:val="center"/>
              <w:rPr>
                <w:sz w:val="28"/>
                <w:szCs w:val="28"/>
              </w:rPr>
            </w:pPr>
          </w:p>
          <w:p w:rsidR="00631BA5" w:rsidRDefault="00253530" w:rsidP="00253530">
            <w:pPr>
              <w:rPr>
                <w:color w:val="000000"/>
                <w:sz w:val="24"/>
                <w:szCs w:val="24"/>
                <w:shd w:val="clear" w:color="auto" w:fill="FFFFFF"/>
              </w:rPr>
            </w:pPr>
            <w:r w:rsidRPr="00631BA5">
              <w:rPr>
                <w:color w:val="000000"/>
                <w:sz w:val="24"/>
                <w:szCs w:val="24"/>
                <w:shd w:val="clear" w:color="auto" w:fill="FFFFFF"/>
              </w:rPr>
              <w:t xml:space="preserve">We expect students to be enthusiastic and independent in their learning.  </w:t>
            </w:r>
          </w:p>
          <w:p w:rsidR="00631BA5" w:rsidRDefault="00631BA5" w:rsidP="00253530">
            <w:pPr>
              <w:rPr>
                <w:color w:val="000000"/>
                <w:sz w:val="24"/>
                <w:szCs w:val="24"/>
                <w:shd w:val="clear" w:color="auto" w:fill="FFFFFF"/>
              </w:rPr>
            </w:pPr>
          </w:p>
          <w:p w:rsidR="0068542C" w:rsidRPr="00631BA5" w:rsidRDefault="00253530" w:rsidP="00253530">
            <w:pPr>
              <w:rPr>
                <w:sz w:val="24"/>
                <w:szCs w:val="24"/>
              </w:rPr>
            </w:pPr>
            <w:r w:rsidRPr="00631BA5">
              <w:rPr>
                <w:color w:val="000000"/>
                <w:sz w:val="24"/>
                <w:szCs w:val="24"/>
                <w:shd w:val="clear" w:color="auto" w:fill="FFFFFF"/>
              </w:rPr>
              <w:t>We use Quizlet, GCSE boss French / Spanish to build vocabulary, and use the </w:t>
            </w:r>
            <w:proofErr w:type="spellStart"/>
            <w:r w:rsidRPr="00631BA5">
              <w:rPr>
                <w:color w:val="000000"/>
                <w:sz w:val="24"/>
                <w:szCs w:val="24"/>
                <w:shd w:val="clear" w:color="auto" w:fill="FFFFFF"/>
              </w:rPr>
              <w:t>Kerboodle</w:t>
            </w:r>
            <w:proofErr w:type="spellEnd"/>
            <w:r w:rsidRPr="00631BA5">
              <w:rPr>
                <w:color w:val="000000"/>
                <w:sz w:val="24"/>
                <w:szCs w:val="24"/>
                <w:shd w:val="clear" w:color="auto" w:fill="FFFFFF"/>
              </w:rPr>
              <w:t xml:space="preserve"> platform as our main digital textbook and</w:t>
            </w:r>
            <w:proofErr w:type="gramStart"/>
            <w:r w:rsidRPr="00631BA5">
              <w:rPr>
                <w:color w:val="000000"/>
                <w:sz w:val="24"/>
                <w:szCs w:val="24"/>
                <w:shd w:val="clear" w:color="auto" w:fill="FFFFFF"/>
              </w:rPr>
              <w:t>  resources</w:t>
            </w:r>
            <w:proofErr w:type="gramEnd"/>
            <w:r w:rsidRPr="00631BA5">
              <w:rPr>
                <w:color w:val="000000"/>
                <w:sz w:val="24"/>
                <w:szCs w:val="24"/>
                <w:shd w:val="clear" w:color="auto" w:fill="FFFFFF"/>
              </w:rPr>
              <w:t xml:space="preserve"> to further enjoyment and competence in listening, reading and grammar.</w:t>
            </w:r>
          </w:p>
          <w:p w:rsidR="0068542C" w:rsidRDefault="0068542C" w:rsidP="00534919">
            <w:pPr>
              <w:jc w:val="center"/>
              <w:rPr>
                <w:sz w:val="28"/>
                <w:szCs w:val="28"/>
              </w:rPr>
            </w:pPr>
          </w:p>
          <w:p w:rsidR="0068542C" w:rsidRDefault="0068542C" w:rsidP="00534919">
            <w:pPr>
              <w:jc w:val="center"/>
              <w:rPr>
                <w:sz w:val="28"/>
                <w:szCs w:val="28"/>
              </w:rPr>
            </w:pPr>
          </w:p>
          <w:p w:rsidR="0068542C" w:rsidRDefault="0068542C" w:rsidP="0068542C">
            <w:pPr>
              <w:rPr>
                <w:sz w:val="28"/>
                <w:szCs w:val="28"/>
              </w:rPr>
            </w:pPr>
          </w:p>
        </w:tc>
      </w:tr>
    </w:tbl>
    <w:p w:rsidR="00534919" w:rsidRPr="00534919" w:rsidRDefault="00534919">
      <w:pPr>
        <w:rPr>
          <w:sz w:val="28"/>
          <w:szCs w:val="28"/>
        </w:rPr>
      </w:pPr>
    </w:p>
    <w:sectPr w:rsidR="00534919" w:rsidRPr="0053491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3B" w:rsidRDefault="0027403B" w:rsidP="00534919">
      <w:pPr>
        <w:spacing w:after="0" w:line="240" w:lineRule="auto"/>
      </w:pPr>
      <w:r>
        <w:separator/>
      </w:r>
    </w:p>
  </w:endnote>
  <w:endnote w:type="continuationSeparator" w:id="0">
    <w:p w:rsidR="0027403B" w:rsidRDefault="0027403B" w:rsidP="0053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3B" w:rsidRDefault="0027403B" w:rsidP="00534919">
      <w:pPr>
        <w:spacing w:after="0" w:line="240" w:lineRule="auto"/>
      </w:pPr>
      <w:r>
        <w:separator/>
      </w:r>
    </w:p>
  </w:footnote>
  <w:footnote w:type="continuationSeparator" w:id="0">
    <w:p w:rsidR="0027403B" w:rsidRDefault="0027403B" w:rsidP="00534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8E" w:rsidRDefault="00D651CE">
    <w:pPr>
      <w:pStyle w:val="Header"/>
    </w:pPr>
    <w:r w:rsidRPr="004E65E4">
      <w:rPr>
        <w:b/>
        <w:bCs/>
        <w:noProof/>
        <w:sz w:val="28"/>
        <w:szCs w:val="28"/>
        <w:lang w:eastAsia="en-GB"/>
      </w:rPr>
      <w:drawing>
        <wp:anchor distT="0" distB="0" distL="114300" distR="114300" simplePos="0" relativeHeight="251659264" behindDoc="1" locked="0" layoutInCell="1" allowOverlap="1" wp14:anchorId="45D9FFE2" wp14:editId="573A57F1">
          <wp:simplePos x="0" y="0"/>
          <wp:positionH relativeFrom="margin">
            <wp:posOffset>-368300</wp:posOffset>
          </wp:positionH>
          <wp:positionV relativeFrom="paragraph">
            <wp:posOffset>-582930</wp:posOffset>
          </wp:positionV>
          <wp:extent cx="4921250" cy="1039495"/>
          <wp:effectExtent l="0" t="0" r="0" b="8255"/>
          <wp:wrapTight wrapText="bothSides">
            <wp:wrapPolygon edited="0">
              <wp:start x="0" y="0"/>
              <wp:lineTo x="0" y="21376"/>
              <wp:lineTo x="21489" y="21376"/>
              <wp:lineTo x="21489" y="0"/>
              <wp:lineTo x="0" y="0"/>
            </wp:wrapPolygon>
          </wp:wrapTight>
          <wp:docPr id="2052" name="Picture 5" descr="SWR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SWR mas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0" cy="103949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72C"/>
    <w:multiLevelType w:val="hybridMultilevel"/>
    <w:tmpl w:val="C3DEAE98"/>
    <w:lvl w:ilvl="0" w:tplc="DCD69842">
      <w:numFmt w:val="bullet"/>
      <w:lvlText w:val=""/>
      <w:lvlJc w:val="left"/>
      <w:pPr>
        <w:ind w:left="0" w:hanging="360"/>
      </w:pPr>
      <w:rPr>
        <w:rFonts w:ascii="Symbol" w:eastAsia="Times New Roman" w:hAnsi="Symbol" w:cs="Segoe UI" w:hint="default"/>
        <w:color w:val="000000"/>
        <w:sz w:val="2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29295261"/>
    <w:multiLevelType w:val="hybridMultilevel"/>
    <w:tmpl w:val="1730E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2101C87"/>
    <w:multiLevelType w:val="hybridMultilevel"/>
    <w:tmpl w:val="A762EBC8"/>
    <w:lvl w:ilvl="0" w:tplc="B0066B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941378"/>
    <w:multiLevelType w:val="hybridMultilevel"/>
    <w:tmpl w:val="3A08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19"/>
    <w:rsid w:val="00033CB8"/>
    <w:rsid w:val="0011228E"/>
    <w:rsid w:val="0013298A"/>
    <w:rsid w:val="00253530"/>
    <w:rsid w:val="0027403B"/>
    <w:rsid w:val="00292A4F"/>
    <w:rsid w:val="002A024D"/>
    <w:rsid w:val="002B77C1"/>
    <w:rsid w:val="002E4D7C"/>
    <w:rsid w:val="00306DFF"/>
    <w:rsid w:val="00513F26"/>
    <w:rsid w:val="00534919"/>
    <w:rsid w:val="00631BA5"/>
    <w:rsid w:val="0066262E"/>
    <w:rsid w:val="0068542C"/>
    <w:rsid w:val="00766276"/>
    <w:rsid w:val="008E5CD6"/>
    <w:rsid w:val="00985E5C"/>
    <w:rsid w:val="00B0111B"/>
    <w:rsid w:val="00B01FDD"/>
    <w:rsid w:val="00B07504"/>
    <w:rsid w:val="00B51208"/>
    <w:rsid w:val="00B73D53"/>
    <w:rsid w:val="00C755FB"/>
    <w:rsid w:val="00CD6160"/>
    <w:rsid w:val="00D14F67"/>
    <w:rsid w:val="00D338EA"/>
    <w:rsid w:val="00D40D9A"/>
    <w:rsid w:val="00D651CE"/>
    <w:rsid w:val="00DA79E0"/>
    <w:rsid w:val="00DD011F"/>
    <w:rsid w:val="00DE5F3D"/>
    <w:rsid w:val="00E3033F"/>
    <w:rsid w:val="00EC4B0A"/>
    <w:rsid w:val="00F00837"/>
    <w:rsid w:val="00FA7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 w:type="paragraph" w:styleId="ListParagraph">
    <w:name w:val="List Paragraph"/>
    <w:basedOn w:val="Normal"/>
    <w:uiPriority w:val="34"/>
    <w:qFormat/>
    <w:rsid w:val="00253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 w:type="paragraph" w:styleId="ListParagraph">
    <w:name w:val="List Paragraph"/>
    <w:basedOn w:val="Normal"/>
    <w:uiPriority w:val="34"/>
    <w:qFormat/>
    <w:rsid w:val="00253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19723">
      <w:bodyDiv w:val="1"/>
      <w:marLeft w:val="0"/>
      <w:marRight w:val="0"/>
      <w:marTop w:val="0"/>
      <w:marBottom w:val="0"/>
      <w:divBdr>
        <w:top w:val="none" w:sz="0" w:space="0" w:color="auto"/>
        <w:left w:val="none" w:sz="0" w:space="0" w:color="auto"/>
        <w:bottom w:val="none" w:sz="0" w:space="0" w:color="auto"/>
        <w:right w:val="none" w:sz="0" w:space="0" w:color="auto"/>
      </w:divBdr>
      <w:divsChild>
        <w:div w:id="432744657">
          <w:marLeft w:val="0"/>
          <w:marRight w:val="0"/>
          <w:marTop w:val="0"/>
          <w:marBottom w:val="0"/>
          <w:divBdr>
            <w:top w:val="none" w:sz="0" w:space="0" w:color="auto"/>
            <w:left w:val="none" w:sz="0" w:space="0" w:color="auto"/>
            <w:bottom w:val="none" w:sz="0" w:space="0" w:color="auto"/>
            <w:right w:val="none" w:sz="0" w:space="0" w:color="auto"/>
          </w:divBdr>
        </w:div>
        <w:div w:id="365643320">
          <w:marLeft w:val="0"/>
          <w:marRight w:val="0"/>
          <w:marTop w:val="0"/>
          <w:marBottom w:val="0"/>
          <w:divBdr>
            <w:top w:val="none" w:sz="0" w:space="0" w:color="auto"/>
            <w:left w:val="none" w:sz="0" w:space="0" w:color="auto"/>
            <w:bottom w:val="none" w:sz="0" w:space="0" w:color="auto"/>
            <w:right w:val="none" w:sz="0" w:space="0" w:color="auto"/>
          </w:divBdr>
          <w:divsChild>
            <w:div w:id="2020425946">
              <w:marLeft w:val="0"/>
              <w:marRight w:val="0"/>
              <w:marTop w:val="0"/>
              <w:marBottom w:val="0"/>
              <w:divBdr>
                <w:top w:val="none" w:sz="0" w:space="0" w:color="auto"/>
                <w:left w:val="none" w:sz="0" w:space="0" w:color="auto"/>
                <w:bottom w:val="none" w:sz="0" w:space="0" w:color="auto"/>
                <w:right w:val="none" w:sz="0" w:space="0" w:color="auto"/>
              </w:divBdr>
            </w:div>
          </w:divsChild>
        </w:div>
        <w:div w:id="1104886683">
          <w:marLeft w:val="0"/>
          <w:marRight w:val="0"/>
          <w:marTop w:val="0"/>
          <w:marBottom w:val="0"/>
          <w:divBdr>
            <w:top w:val="none" w:sz="0" w:space="0" w:color="auto"/>
            <w:left w:val="none" w:sz="0" w:space="0" w:color="auto"/>
            <w:bottom w:val="none" w:sz="0" w:space="0" w:color="auto"/>
            <w:right w:val="none" w:sz="0" w:space="0" w:color="auto"/>
          </w:divBdr>
          <w:divsChild>
            <w:div w:id="1695500132">
              <w:marLeft w:val="0"/>
              <w:marRight w:val="0"/>
              <w:marTop w:val="0"/>
              <w:marBottom w:val="0"/>
              <w:divBdr>
                <w:top w:val="none" w:sz="0" w:space="0" w:color="auto"/>
                <w:left w:val="none" w:sz="0" w:space="0" w:color="auto"/>
                <w:bottom w:val="none" w:sz="0" w:space="0" w:color="auto"/>
                <w:right w:val="none" w:sz="0" w:space="0" w:color="auto"/>
              </w:divBdr>
            </w:div>
            <w:div w:id="1613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0001">
      <w:bodyDiv w:val="1"/>
      <w:marLeft w:val="0"/>
      <w:marRight w:val="0"/>
      <w:marTop w:val="0"/>
      <w:marBottom w:val="0"/>
      <w:divBdr>
        <w:top w:val="none" w:sz="0" w:space="0" w:color="auto"/>
        <w:left w:val="none" w:sz="0" w:space="0" w:color="auto"/>
        <w:bottom w:val="none" w:sz="0" w:space="0" w:color="auto"/>
        <w:right w:val="none" w:sz="0" w:space="0" w:color="auto"/>
      </w:divBdr>
      <w:divsChild>
        <w:div w:id="1604605866">
          <w:marLeft w:val="0"/>
          <w:marRight w:val="0"/>
          <w:marTop w:val="0"/>
          <w:marBottom w:val="0"/>
          <w:divBdr>
            <w:top w:val="none" w:sz="0" w:space="0" w:color="auto"/>
            <w:left w:val="none" w:sz="0" w:space="0" w:color="auto"/>
            <w:bottom w:val="none" w:sz="0" w:space="0" w:color="auto"/>
            <w:right w:val="none" w:sz="0" w:space="0" w:color="auto"/>
          </w:divBdr>
        </w:div>
        <w:div w:id="869495351">
          <w:marLeft w:val="0"/>
          <w:marRight w:val="0"/>
          <w:marTop w:val="0"/>
          <w:marBottom w:val="0"/>
          <w:divBdr>
            <w:top w:val="none" w:sz="0" w:space="0" w:color="auto"/>
            <w:left w:val="none" w:sz="0" w:space="0" w:color="auto"/>
            <w:bottom w:val="none" w:sz="0" w:space="0" w:color="auto"/>
            <w:right w:val="none" w:sz="0" w:space="0" w:color="auto"/>
          </w:divBdr>
        </w:div>
        <w:div w:id="1164514287">
          <w:marLeft w:val="360"/>
          <w:marRight w:val="0"/>
          <w:marTop w:val="0"/>
          <w:marBottom w:val="0"/>
          <w:divBdr>
            <w:top w:val="none" w:sz="0" w:space="0" w:color="auto"/>
            <w:left w:val="none" w:sz="0" w:space="0" w:color="auto"/>
            <w:bottom w:val="none" w:sz="0" w:space="0" w:color="auto"/>
            <w:right w:val="none" w:sz="0" w:space="0" w:color="auto"/>
          </w:divBdr>
        </w:div>
        <w:div w:id="916866553">
          <w:marLeft w:val="0"/>
          <w:marRight w:val="0"/>
          <w:marTop w:val="0"/>
          <w:marBottom w:val="0"/>
          <w:divBdr>
            <w:top w:val="none" w:sz="0" w:space="0" w:color="auto"/>
            <w:left w:val="none" w:sz="0" w:space="0" w:color="auto"/>
            <w:bottom w:val="none" w:sz="0" w:space="0" w:color="auto"/>
            <w:right w:val="none" w:sz="0" w:space="0" w:color="auto"/>
          </w:divBdr>
        </w:div>
        <w:div w:id="277758385">
          <w:marLeft w:val="360"/>
          <w:marRight w:val="0"/>
          <w:marTop w:val="0"/>
          <w:marBottom w:val="0"/>
          <w:divBdr>
            <w:top w:val="none" w:sz="0" w:space="0" w:color="auto"/>
            <w:left w:val="none" w:sz="0" w:space="0" w:color="auto"/>
            <w:bottom w:val="none" w:sz="0" w:space="0" w:color="auto"/>
            <w:right w:val="none" w:sz="0" w:space="0" w:color="auto"/>
          </w:divBdr>
        </w:div>
        <w:div w:id="886838736">
          <w:marLeft w:val="0"/>
          <w:marRight w:val="0"/>
          <w:marTop w:val="0"/>
          <w:marBottom w:val="0"/>
          <w:divBdr>
            <w:top w:val="none" w:sz="0" w:space="0" w:color="auto"/>
            <w:left w:val="none" w:sz="0" w:space="0" w:color="auto"/>
            <w:bottom w:val="none" w:sz="0" w:space="0" w:color="auto"/>
            <w:right w:val="none" w:sz="0" w:space="0" w:color="auto"/>
          </w:divBdr>
        </w:div>
        <w:div w:id="1589650603">
          <w:marLeft w:val="360"/>
          <w:marRight w:val="0"/>
          <w:marTop w:val="0"/>
          <w:marBottom w:val="0"/>
          <w:divBdr>
            <w:top w:val="none" w:sz="0" w:space="0" w:color="auto"/>
            <w:left w:val="none" w:sz="0" w:space="0" w:color="auto"/>
            <w:bottom w:val="none" w:sz="0" w:space="0" w:color="auto"/>
            <w:right w:val="none" w:sz="0" w:space="0" w:color="auto"/>
          </w:divBdr>
        </w:div>
        <w:div w:id="1120689956">
          <w:marLeft w:val="0"/>
          <w:marRight w:val="0"/>
          <w:marTop w:val="0"/>
          <w:marBottom w:val="0"/>
          <w:divBdr>
            <w:top w:val="none" w:sz="0" w:space="0" w:color="auto"/>
            <w:left w:val="none" w:sz="0" w:space="0" w:color="auto"/>
            <w:bottom w:val="none" w:sz="0" w:space="0" w:color="auto"/>
            <w:right w:val="none" w:sz="0" w:space="0" w:color="auto"/>
          </w:divBdr>
        </w:div>
        <w:div w:id="2557620">
          <w:marLeft w:val="360"/>
          <w:marRight w:val="0"/>
          <w:marTop w:val="0"/>
          <w:marBottom w:val="0"/>
          <w:divBdr>
            <w:top w:val="none" w:sz="0" w:space="0" w:color="auto"/>
            <w:left w:val="none" w:sz="0" w:space="0" w:color="auto"/>
            <w:bottom w:val="none" w:sz="0" w:space="0" w:color="auto"/>
            <w:right w:val="none" w:sz="0" w:space="0" w:color="auto"/>
          </w:divBdr>
        </w:div>
        <w:div w:id="837769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illham@swr.gloucs.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Gloucestershire CYP</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Bell</dc:creator>
  <cp:lastModifiedBy>J Bell</cp:lastModifiedBy>
  <cp:revision>3</cp:revision>
  <dcterms:created xsi:type="dcterms:W3CDTF">2018-03-06T15:08:00Z</dcterms:created>
  <dcterms:modified xsi:type="dcterms:W3CDTF">2018-04-12T10:27:00Z</dcterms:modified>
</cp:coreProperties>
</file>