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C0C" w:rsidRPr="00E27F4D" w:rsidRDefault="009A0C0C" w:rsidP="0035541B">
      <w:pPr>
        <w:pStyle w:val="Default"/>
        <w:rPr>
          <w:sz w:val="20"/>
          <w:szCs w:val="20"/>
        </w:rPr>
      </w:pPr>
      <w:r w:rsidRPr="00E27F4D">
        <w:rPr>
          <w:sz w:val="20"/>
          <w:szCs w:val="20"/>
        </w:rPr>
        <w:t xml:space="preserve"> </w:t>
      </w:r>
      <w:r w:rsidRPr="00E27F4D">
        <w:rPr>
          <w:b/>
          <w:bCs/>
          <w:sz w:val="20"/>
          <w:szCs w:val="20"/>
        </w:rPr>
        <w:t xml:space="preserve">Sir William Romney’s School </w:t>
      </w:r>
    </w:p>
    <w:tbl>
      <w:tblPr>
        <w:tblW w:w="0" w:type="auto"/>
        <w:tblLayout w:type="fixed"/>
        <w:tblLook w:val="0000" w:firstRow="0" w:lastRow="0" w:firstColumn="0" w:lastColumn="0" w:noHBand="0" w:noVBand="0"/>
      </w:tblPr>
      <w:tblGrid>
        <w:gridCol w:w="3643"/>
        <w:gridCol w:w="3644"/>
      </w:tblGrid>
      <w:tr w:rsidR="009A0C0C" w:rsidRPr="009D38C2">
        <w:trPr>
          <w:trHeight w:val="159"/>
        </w:trPr>
        <w:tc>
          <w:tcPr>
            <w:tcW w:w="7287" w:type="dxa"/>
            <w:gridSpan w:val="2"/>
          </w:tcPr>
          <w:p w:rsidR="009A0C0C" w:rsidRPr="009D38C2" w:rsidRDefault="009A0C0C" w:rsidP="00C2181E">
            <w:pPr>
              <w:pStyle w:val="Default"/>
              <w:rPr>
                <w:sz w:val="20"/>
                <w:szCs w:val="20"/>
              </w:rPr>
            </w:pPr>
            <w:r w:rsidRPr="009D38C2">
              <w:rPr>
                <w:b/>
                <w:bCs/>
                <w:sz w:val="20"/>
                <w:szCs w:val="20"/>
              </w:rPr>
              <w:t>Pupil Premium E</w:t>
            </w:r>
            <w:r>
              <w:rPr>
                <w:b/>
                <w:bCs/>
                <w:sz w:val="20"/>
                <w:szCs w:val="20"/>
              </w:rPr>
              <w:t>valuation 2018-19</w:t>
            </w:r>
          </w:p>
        </w:tc>
      </w:tr>
      <w:tr w:rsidR="009A0C0C" w:rsidRPr="009D38C2" w:rsidTr="0035541B">
        <w:trPr>
          <w:trHeight w:val="110"/>
        </w:trPr>
        <w:tc>
          <w:tcPr>
            <w:tcW w:w="3643" w:type="dxa"/>
          </w:tcPr>
          <w:p w:rsidR="009A0C0C" w:rsidRPr="009D38C2" w:rsidRDefault="009A0C0C" w:rsidP="00C2181E">
            <w:pPr>
              <w:pStyle w:val="Default"/>
              <w:rPr>
                <w:sz w:val="20"/>
                <w:szCs w:val="20"/>
              </w:rPr>
            </w:pPr>
            <w:r w:rsidRPr="009D38C2">
              <w:rPr>
                <w:sz w:val="20"/>
                <w:szCs w:val="20"/>
              </w:rPr>
              <w:t>Numbe</w:t>
            </w:r>
            <w:r>
              <w:rPr>
                <w:sz w:val="20"/>
                <w:szCs w:val="20"/>
              </w:rPr>
              <w:t>r of students on roll (Sept 2017</w:t>
            </w:r>
            <w:r w:rsidRPr="009D38C2">
              <w:rPr>
                <w:sz w:val="20"/>
                <w:szCs w:val="20"/>
              </w:rPr>
              <w:t xml:space="preserve">) </w:t>
            </w:r>
          </w:p>
        </w:tc>
        <w:tc>
          <w:tcPr>
            <w:tcW w:w="3644" w:type="dxa"/>
          </w:tcPr>
          <w:p w:rsidR="009A0C0C" w:rsidRPr="007F6D67" w:rsidRDefault="009A0C0C" w:rsidP="007F6D67">
            <w:pPr>
              <w:pStyle w:val="Default"/>
              <w:rPr>
                <w:color w:val="auto"/>
                <w:sz w:val="20"/>
                <w:szCs w:val="20"/>
              </w:rPr>
            </w:pPr>
            <w:r w:rsidRPr="007F6D67">
              <w:rPr>
                <w:color w:val="auto"/>
                <w:sz w:val="20"/>
                <w:szCs w:val="20"/>
              </w:rPr>
              <w:t>4</w:t>
            </w:r>
            <w:r w:rsidR="007F6D67" w:rsidRPr="007F6D67">
              <w:rPr>
                <w:color w:val="auto"/>
                <w:sz w:val="20"/>
                <w:szCs w:val="20"/>
              </w:rPr>
              <w:t>4</w:t>
            </w:r>
            <w:r w:rsidR="007F6D67">
              <w:rPr>
                <w:color w:val="auto"/>
                <w:sz w:val="20"/>
                <w:szCs w:val="20"/>
              </w:rPr>
              <w:t>1</w:t>
            </w:r>
          </w:p>
        </w:tc>
      </w:tr>
      <w:tr w:rsidR="009A0C0C" w:rsidRPr="009D38C2" w:rsidTr="0035541B">
        <w:trPr>
          <w:trHeight w:val="379"/>
        </w:trPr>
        <w:tc>
          <w:tcPr>
            <w:tcW w:w="3643" w:type="dxa"/>
          </w:tcPr>
          <w:p w:rsidR="009A0C0C" w:rsidRPr="009D38C2" w:rsidRDefault="009A0C0C" w:rsidP="002E3D93">
            <w:pPr>
              <w:pStyle w:val="Default"/>
              <w:rPr>
                <w:sz w:val="20"/>
                <w:szCs w:val="20"/>
              </w:rPr>
            </w:pPr>
            <w:r w:rsidRPr="009D38C2">
              <w:rPr>
                <w:sz w:val="20"/>
                <w:szCs w:val="20"/>
              </w:rPr>
              <w:t xml:space="preserve">Number of students who qualify Pupil premium funding (Jan 2016) </w:t>
            </w:r>
          </w:p>
        </w:tc>
        <w:tc>
          <w:tcPr>
            <w:tcW w:w="3644" w:type="dxa"/>
          </w:tcPr>
          <w:p w:rsidR="009A0C0C" w:rsidRPr="009D38C2" w:rsidRDefault="009A0C0C">
            <w:pPr>
              <w:pStyle w:val="Default"/>
              <w:rPr>
                <w:sz w:val="20"/>
                <w:szCs w:val="20"/>
              </w:rPr>
            </w:pPr>
            <w:r>
              <w:rPr>
                <w:sz w:val="20"/>
                <w:szCs w:val="20"/>
              </w:rPr>
              <w:t>Ever 6 FSM - 87</w:t>
            </w:r>
          </w:p>
          <w:p w:rsidR="009A0C0C" w:rsidRPr="009D38C2" w:rsidRDefault="009A0C0C">
            <w:pPr>
              <w:pStyle w:val="Default"/>
              <w:rPr>
                <w:sz w:val="20"/>
                <w:szCs w:val="20"/>
              </w:rPr>
            </w:pPr>
            <w:r w:rsidRPr="009D38C2">
              <w:rPr>
                <w:sz w:val="20"/>
                <w:szCs w:val="20"/>
              </w:rPr>
              <w:t xml:space="preserve">Looked After Child - 3 </w:t>
            </w:r>
          </w:p>
          <w:p w:rsidR="009A0C0C" w:rsidRPr="009D38C2" w:rsidRDefault="009A0C0C" w:rsidP="00C2181E">
            <w:pPr>
              <w:pStyle w:val="Default"/>
              <w:rPr>
                <w:sz w:val="20"/>
                <w:szCs w:val="20"/>
              </w:rPr>
            </w:pPr>
            <w:r>
              <w:rPr>
                <w:sz w:val="20"/>
                <w:szCs w:val="20"/>
              </w:rPr>
              <w:t>Service personnel - 1</w:t>
            </w:r>
          </w:p>
        </w:tc>
      </w:tr>
      <w:tr w:rsidR="009A0C0C" w:rsidRPr="009D38C2" w:rsidTr="0035541B">
        <w:trPr>
          <w:trHeight w:val="110"/>
        </w:trPr>
        <w:tc>
          <w:tcPr>
            <w:tcW w:w="3643" w:type="dxa"/>
          </w:tcPr>
          <w:p w:rsidR="009A0C0C" w:rsidRPr="009D38C2" w:rsidRDefault="009A0C0C">
            <w:pPr>
              <w:pStyle w:val="Default"/>
              <w:rPr>
                <w:sz w:val="20"/>
                <w:szCs w:val="20"/>
              </w:rPr>
            </w:pPr>
            <w:r w:rsidRPr="009D38C2">
              <w:rPr>
                <w:sz w:val="20"/>
                <w:szCs w:val="20"/>
              </w:rPr>
              <w:t xml:space="preserve">Funding per student </w:t>
            </w:r>
          </w:p>
        </w:tc>
        <w:tc>
          <w:tcPr>
            <w:tcW w:w="3644" w:type="dxa"/>
          </w:tcPr>
          <w:p w:rsidR="009A0C0C" w:rsidRPr="009D38C2" w:rsidRDefault="009A0C0C">
            <w:pPr>
              <w:pStyle w:val="Default"/>
              <w:rPr>
                <w:sz w:val="20"/>
                <w:szCs w:val="20"/>
              </w:rPr>
            </w:pPr>
            <w:r w:rsidRPr="009D38C2">
              <w:rPr>
                <w:sz w:val="20"/>
                <w:szCs w:val="20"/>
              </w:rPr>
              <w:t>£935 (FSM Ever)</w:t>
            </w:r>
          </w:p>
          <w:p w:rsidR="009A0C0C" w:rsidRPr="009D38C2" w:rsidRDefault="009A0C0C">
            <w:pPr>
              <w:pStyle w:val="Default"/>
              <w:rPr>
                <w:sz w:val="20"/>
                <w:szCs w:val="20"/>
              </w:rPr>
            </w:pPr>
            <w:r w:rsidRPr="009D38C2">
              <w:rPr>
                <w:sz w:val="20"/>
                <w:szCs w:val="20"/>
              </w:rPr>
              <w:t>£300 ((Ever 5 SC)</w:t>
            </w:r>
          </w:p>
          <w:p w:rsidR="009A0C0C" w:rsidRPr="009D38C2" w:rsidRDefault="009A0C0C">
            <w:pPr>
              <w:pStyle w:val="Default"/>
              <w:rPr>
                <w:sz w:val="20"/>
                <w:szCs w:val="20"/>
              </w:rPr>
            </w:pPr>
            <w:r>
              <w:rPr>
                <w:sz w:val="20"/>
                <w:szCs w:val="20"/>
              </w:rPr>
              <w:t>£2,300</w:t>
            </w:r>
            <w:r w:rsidRPr="009D38C2">
              <w:rPr>
                <w:sz w:val="20"/>
                <w:szCs w:val="20"/>
              </w:rPr>
              <w:t xml:space="preserve"> (Looked after)</w:t>
            </w:r>
          </w:p>
        </w:tc>
      </w:tr>
      <w:tr w:rsidR="009A0C0C" w:rsidRPr="009D38C2" w:rsidTr="0035541B">
        <w:trPr>
          <w:trHeight w:val="110"/>
        </w:trPr>
        <w:tc>
          <w:tcPr>
            <w:tcW w:w="3643" w:type="dxa"/>
          </w:tcPr>
          <w:p w:rsidR="009A0C0C" w:rsidRPr="009D38C2" w:rsidRDefault="009A0C0C" w:rsidP="00180C5E">
            <w:pPr>
              <w:pStyle w:val="Default"/>
              <w:rPr>
                <w:sz w:val="20"/>
                <w:szCs w:val="20"/>
              </w:rPr>
            </w:pPr>
            <w:r w:rsidRPr="009D38C2">
              <w:rPr>
                <w:sz w:val="20"/>
                <w:szCs w:val="20"/>
              </w:rPr>
              <w:t>Total Pupil Premium Grant 201</w:t>
            </w:r>
            <w:r>
              <w:rPr>
                <w:sz w:val="20"/>
                <w:szCs w:val="20"/>
              </w:rPr>
              <w:t>8-19</w:t>
            </w:r>
            <w:r w:rsidRPr="009D38C2">
              <w:rPr>
                <w:sz w:val="20"/>
                <w:szCs w:val="20"/>
              </w:rPr>
              <w:t xml:space="preserve"> </w:t>
            </w:r>
          </w:p>
        </w:tc>
        <w:tc>
          <w:tcPr>
            <w:tcW w:w="3644" w:type="dxa"/>
          </w:tcPr>
          <w:p w:rsidR="009A0C0C" w:rsidRPr="009D38C2" w:rsidRDefault="009A0C0C" w:rsidP="00180C5E">
            <w:pPr>
              <w:pStyle w:val="Default"/>
              <w:rPr>
                <w:sz w:val="20"/>
                <w:szCs w:val="20"/>
              </w:rPr>
            </w:pPr>
            <w:r>
              <w:rPr>
                <w:sz w:val="20"/>
                <w:szCs w:val="20"/>
              </w:rPr>
              <w:t>£88,545</w:t>
            </w:r>
          </w:p>
        </w:tc>
      </w:tr>
    </w:tbl>
    <w:p w:rsidR="009A0C0C" w:rsidRDefault="009A0C0C" w:rsidP="0035541B">
      <w:pPr>
        <w:pStyle w:val="Default"/>
        <w:rPr>
          <w:b/>
          <w:sz w:val="20"/>
          <w:szCs w:val="20"/>
          <w:u w:val="single"/>
        </w:rPr>
      </w:pPr>
    </w:p>
    <w:p w:rsidR="009A0C0C" w:rsidRDefault="009A0C0C" w:rsidP="0035541B">
      <w:pPr>
        <w:pStyle w:val="Default"/>
        <w:rPr>
          <w:b/>
          <w:sz w:val="20"/>
          <w:szCs w:val="20"/>
          <w:u w:val="single"/>
        </w:rPr>
      </w:pPr>
      <w:r>
        <w:rPr>
          <w:b/>
          <w:sz w:val="20"/>
          <w:szCs w:val="20"/>
          <w:u w:val="single"/>
        </w:rPr>
        <w:t>Profile and Barriers to Learning</w:t>
      </w:r>
    </w:p>
    <w:p w:rsidR="009A0C0C" w:rsidRDefault="009A0C0C" w:rsidP="0035541B">
      <w:pPr>
        <w:pStyle w:val="Default"/>
        <w:rPr>
          <w:b/>
          <w:sz w:val="20"/>
          <w:szCs w:val="20"/>
          <w:u w:val="single"/>
        </w:rPr>
      </w:pPr>
    </w:p>
    <w:p w:rsidR="009A0C0C" w:rsidRDefault="009A0C0C" w:rsidP="0035541B">
      <w:pPr>
        <w:pStyle w:val="Default"/>
        <w:rPr>
          <w:sz w:val="20"/>
          <w:szCs w:val="20"/>
        </w:rPr>
      </w:pPr>
      <w:r>
        <w:rPr>
          <w:sz w:val="20"/>
          <w:szCs w:val="20"/>
        </w:rPr>
        <w:t>Sir William Romney’s School is a small rural comprehensive school. Students come from a large catchment area, many get to school by bus. The area contains a large number of selective and fee-paying schools. This affects the cohort of the school. The school is under-subscribed and has been for a number of years, although numbers are rising rapidly. This means that we have a large number of mobility students, many of which are PP. Many of these students have come to us from other schools on managed moves, or because of permanent exclusions. Others have come to us from other schools due to unhappiness due to bullying, etc.  Despite its rural location and affluent appearance, the catchment contains areas of significant financial deprivation.</w:t>
      </w:r>
    </w:p>
    <w:p w:rsidR="009A0C0C" w:rsidRDefault="009A0C0C" w:rsidP="0035541B">
      <w:pPr>
        <w:pStyle w:val="Default"/>
        <w:rPr>
          <w:sz w:val="20"/>
          <w:szCs w:val="20"/>
        </w:rPr>
      </w:pPr>
    </w:p>
    <w:p w:rsidR="009A0C0C" w:rsidRDefault="009A0C0C" w:rsidP="0035541B">
      <w:pPr>
        <w:pStyle w:val="Default"/>
        <w:rPr>
          <w:sz w:val="20"/>
          <w:szCs w:val="20"/>
        </w:rPr>
      </w:pPr>
      <w:r>
        <w:rPr>
          <w:sz w:val="20"/>
          <w:szCs w:val="20"/>
        </w:rPr>
        <w:t>Our PP students typically have one or more of the following barriers to learning:</w:t>
      </w:r>
    </w:p>
    <w:p w:rsidR="009A0C0C" w:rsidRDefault="009A0C0C" w:rsidP="00B543CD">
      <w:pPr>
        <w:pStyle w:val="Default"/>
        <w:numPr>
          <w:ilvl w:val="0"/>
          <w:numId w:val="9"/>
        </w:numPr>
        <w:rPr>
          <w:sz w:val="20"/>
          <w:szCs w:val="20"/>
        </w:rPr>
      </w:pPr>
      <w:r>
        <w:rPr>
          <w:sz w:val="20"/>
          <w:szCs w:val="20"/>
        </w:rPr>
        <w:t>A financially deprived background.</w:t>
      </w:r>
      <w:bookmarkStart w:id="0" w:name="_GoBack"/>
      <w:bookmarkEnd w:id="0"/>
    </w:p>
    <w:p w:rsidR="009A0C0C" w:rsidRDefault="009A0C0C" w:rsidP="00B543CD">
      <w:pPr>
        <w:pStyle w:val="Default"/>
        <w:numPr>
          <w:ilvl w:val="0"/>
          <w:numId w:val="9"/>
        </w:numPr>
        <w:rPr>
          <w:sz w:val="20"/>
          <w:szCs w:val="20"/>
        </w:rPr>
      </w:pPr>
      <w:r>
        <w:rPr>
          <w:sz w:val="20"/>
          <w:szCs w:val="20"/>
        </w:rPr>
        <w:t>A background of low social mobility or aspiration.</w:t>
      </w:r>
    </w:p>
    <w:p w:rsidR="009A0C0C" w:rsidRDefault="009A0C0C" w:rsidP="00B543CD">
      <w:pPr>
        <w:pStyle w:val="Default"/>
        <w:numPr>
          <w:ilvl w:val="0"/>
          <w:numId w:val="9"/>
        </w:numPr>
        <w:rPr>
          <w:sz w:val="20"/>
          <w:szCs w:val="20"/>
        </w:rPr>
      </w:pPr>
      <w:r>
        <w:rPr>
          <w:sz w:val="20"/>
          <w:szCs w:val="20"/>
        </w:rPr>
        <w:t>A home without a quiet place to work.</w:t>
      </w:r>
    </w:p>
    <w:p w:rsidR="009A0C0C" w:rsidRDefault="009A0C0C" w:rsidP="00B543CD">
      <w:pPr>
        <w:pStyle w:val="Default"/>
        <w:numPr>
          <w:ilvl w:val="0"/>
          <w:numId w:val="9"/>
        </w:numPr>
        <w:rPr>
          <w:sz w:val="20"/>
          <w:szCs w:val="20"/>
        </w:rPr>
      </w:pPr>
      <w:r>
        <w:rPr>
          <w:sz w:val="20"/>
          <w:szCs w:val="20"/>
        </w:rPr>
        <w:t>A home with no or limited internet access.</w:t>
      </w:r>
    </w:p>
    <w:p w:rsidR="009A0C0C" w:rsidRDefault="009A0C0C" w:rsidP="00B543CD">
      <w:pPr>
        <w:pStyle w:val="Default"/>
        <w:numPr>
          <w:ilvl w:val="0"/>
          <w:numId w:val="9"/>
        </w:numPr>
        <w:rPr>
          <w:sz w:val="20"/>
          <w:szCs w:val="20"/>
        </w:rPr>
      </w:pPr>
      <w:r>
        <w:rPr>
          <w:sz w:val="20"/>
          <w:szCs w:val="20"/>
        </w:rPr>
        <w:t>A home with limited literary resources.</w:t>
      </w:r>
    </w:p>
    <w:p w:rsidR="009A0C0C" w:rsidRDefault="009A0C0C" w:rsidP="00B543CD">
      <w:pPr>
        <w:pStyle w:val="Default"/>
        <w:numPr>
          <w:ilvl w:val="0"/>
          <w:numId w:val="9"/>
        </w:numPr>
        <w:rPr>
          <w:sz w:val="20"/>
          <w:szCs w:val="20"/>
        </w:rPr>
      </w:pPr>
      <w:r>
        <w:rPr>
          <w:sz w:val="20"/>
          <w:szCs w:val="20"/>
        </w:rPr>
        <w:t>Low self-esteem.</w:t>
      </w:r>
    </w:p>
    <w:p w:rsidR="009A0C0C" w:rsidRDefault="009A0C0C" w:rsidP="00B543CD">
      <w:pPr>
        <w:pStyle w:val="Default"/>
        <w:numPr>
          <w:ilvl w:val="0"/>
          <w:numId w:val="9"/>
        </w:numPr>
        <w:rPr>
          <w:sz w:val="20"/>
          <w:szCs w:val="20"/>
        </w:rPr>
      </w:pPr>
      <w:r>
        <w:rPr>
          <w:sz w:val="20"/>
          <w:szCs w:val="20"/>
        </w:rPr>
        <w:t>Low aspiration.</w:t>
      </w:r>
    </w:p>
    <w:p w:rsidR="009A0C0C" w:rsidRDefault="009A0C0C" w:rsidP="00B543CD">
      <w:pPr>
        <w:pStyle w:val="Default"/>
        <w:numPr>
          <w:ilvl w:val="0"/>
          <w:numId w:val="9"/>
        </w:numPr>
        <w:rPr>
          <w:sz w:val="20"/>
          <w:szCs w:val="20"/>
        </w:rPr>
      </w:pPr>
      <w:r>
        <w:rPr>
          <w:sz w:val="20"/>
          <w:szCs w:val="20"/>
        </w:rPr>
        <w:t>Low prior attainment.</w:t>
      </w:r>
    </w:p>
    <w:p w:rsidR="009A0C0C" w:rsidRDefault="009A0C0C" w:rsidP="00B543CD">
      <w:pPr>
        <w:pStyle w:val="Default"/>
        <w:numPr>
          <w:ilvl w:val="0"/>
          <w:numId w:val="9"/>
        </w:numPr>
        <w:rPr>
          <w:sz w:val="20"/>
          <w:szCs w:val="20"/>
        </w:rPr>
      </w:pPr>
      <w:r>
        <w:rPr>
          <w:sz w:val="20"/>
          <w:szCs w:val="20"/>
        </w:rPr>
        <w:t>Low literacy skills.</w:t>
      </w:r>
    </w:p>
    <w:p w:rsidR="009A0C0C" w:rsidRDefault="009A0C0C" w:rsidP="00B543CD">
      <w:pPr>
        <w:pStyle w:val="Default"/>
        <w:numPr>
          <w:ilvl w:val="0"/>
          <w:numId w:val="9"/>
        </w:numPr>
        <w:rPr>
          <w:sz w:val="20"/>
          <w:szCs w:val="20"/>
        </w:rPr>
      </w:pPr>
      <w:r>
        <w:rPr>
          <w:sz w:val="20"/>
          <w:szCs w:val="20"/>
        </w:rPr>
        <w:t>Poor social skills.</w:t>
      </w:r>
    </w:p>
    <w:p w:rsidR="009A0C0C" w:rsidRDefault="009A0C0C" w:rsidP="00B543CD">
      <w:pPr>
        <w:pStyle w:val="Default"/>
        <w:numPr>
          <w:ilvl w:val="0"/>
          <w:numId w:val="9"/>
        </w:numPr>
        <w:rPr>
          <w:sz w:val="20"/>
          <w:szCs w:val="20"/>
        </w:rPr>
      </w:pPr>
      <w:r>
        <w:rPr>
          <w:sz w:val="20"/>
          <w:szCs w:val="20"/>
        </w:rPr>
        <w:t>One or more school moves.</w:t>
      </w:r>
    </w:p>
    <w:p w:rsidR="009A0C0C" w:rsidRDefault="009A0C0C" w:rsidP="00B543CD">
      <w:pPr>
        <w:pStyle w:val="Default"/>
        <w:numPr>
          <w:ilvl w:val="0"/>
          <w:numId w:val="9"/>
        </w:numPr>
        <w:rPr>
          <w:sz w:val="20"/>
          <w:szCs w:val="20"/>
        </w:rPr>
      </w:pPr>
      <w:r>
        <w:rPr>
          <w:sz w:val="20"/>
          <w:szCs w:val="20"/>
        </w:rPr>
        <w:t>Limited access to transport affecting access to extra-curricular activities.</w:t>
      </w:r>
    </w:p>
    <w:p w:rsidR="009A0C0C" w:rsidRPr="00180C5E" w:rsidRDefault="009A0C0C" w:rsidP="00B543CD">
      <w:pPr>
        <w:pStyle w:val="Default"/>
        <w:numPr>
          <w:ilvl w:val="0"/>
          <w:numId w:val="9"/>
        </w:numPr>
        <w:rPr>
          <w:sz w:val="20"/>
          <w:szCs w:val="20"/>
        </w:rPr>
      </w:pPr>
      <w:r>
        <w:rPr>
          <w:sz w:val="20"/>
          <w:szCs w:val="20"/>
        </w:rPr>
        <w:t>Limited access to cultural experiences or foreign travel.</w:t>
      </w:r>
    </w:p>
    <w:p w:rsidR="009A0C0C" w:rsidRDefault="009A0C0C" w:rsidP="0035541B">
      <w:pPr>
        <w:pStyle w:val="Default"/>
        <w:rPr>
          <w:sz w:val="20"/>
          <w:szCs w:val="20"/>
        </w:rPr>
      </w:pPr>
    </w:p>
    <w:p w:rsidR="009A0C0C" w:rsidRPr="00E27F4D" w:rsidRDefault="009A0C0C" w:rsidP="0035541B">
      <w:pPr>
        <w:pStyle w:val="Default"/>
        <w:rPr>
          <w:sz w:val="20"/>
          <w:szCs w:val="20"/>
        </w:rPr>
      </w:pPr>
      <w:r>
        <w:rPr>
          <w:sz w:val="20"/>
          <w:szCs w:val="20"/>
        </w:rPr>
        <w:br w:type="page"/>
      </w:r>
    </w:p>
    <w:tbl>
      <w:tblPr>
        <w:tblW w:w="13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134"/>
        <w:gridCol w:w="3261"/>
        <w:gridCol w:w="3543"/>
        <w:gridCol w:w="3543"/>
      </w:tblGrid>
      <w:tr w:rsidR="009A0C0C" w:rsidRPr="00933F54" w:rsidTr="000F202D">
        <w:trPr>
          <w:trHeight w:val="110"/>
        </w:trPr>
        <w:tc>
          <w:tcPr>
            <w:tcW w:w="1809" w:type="dxa"/>
            <w:shd w:val="clear" w:color="auto" w:fill="D9D9D9"/>
          </w:tcPr>
          <w:p w:rsidR="009A0C0C" w:rsidRPr="00933F54" w:rsidRDefault="009A0C0C">
            <w:pPr>
              <w:pStyle w:val="Default"/>
              <w:rPr>
                <w:color w:val="auto"/>
                <w:sz w:val="20"/>
                <w:szCs w:val="20"/>
              </w:rPr>
            </w:pPr>
            <w:r w:rsidRPr="00933F54">
              <w:rPr>
                <w:color w:val="auto"/>
                <w:sz w:val="20"/>
                <w:szCs w:val="20"/>
              </w:rPr>
              <w:lastRenderedPageBreak/>
              <w:t xml:space="preserve"> </w:t>
            </w:r>
            <w:r w:rsidRPr="00933F54">
              <w:rPr>
                <w:b/>
                <w:bCs/>
                <w:color w:val="auto"/>
                <w:sz w:val="20"/>
                <w:szCs w:val="20"/>
              </w:rPr>
              <w:t xml:space="preserve">Resource </w:t>
            </w:r>
          </w:p>
        </w:tc>
        <w:tc>
          <w:tcPr>
            <w:tcW w:w="1134" w:type="dxa"/>
            <w:shd w:val="clear" w:color="auto" w:fill="D9D9D9"/>
          </w:tcPr>
          <w:p w:rsidR="009A0C0C" w:rsidRPr="00933F54" w:rsidRDefault="009A0C0C">
            <w:pPr>
              <w:pStyle w:val="Default"/>
              <w:rPr>
                <w:color w:val="auto"/>
                <w:sz w:val="20"/>
                <w:szCs w:val="20"/>
              </w:rPr>
            </w:pPr>
            <w:r w:rsidRPr="00933F54">
              <w:rPr>
                <w:b/>
                <w:bCs/>
                <w:color w:val="auto"/>
                <w:sz w:val="20"/>
                <w:szCs w:val="20"/>
              </w:rPr>
              <w:t xml:space="preserve">Funding </w:t>
            </w:r>
          </w:p>
        </w:tc>
        <w:tc>
          <w:tcPr>
            <w:tcW w:w="3261" w:type="dxa"/>
            <w:shd w:val="clear" w:color="auto" w:fill="D9D9D9"/>
          </w:tcPr>
          <w:p w:rsidR="009A0C0C" w:rsidRPr="00933F54" w:rsidRDefault="009A0C0C">
            <w:pPr>
              <w:pStyle w:val="Default"/>
              <w:rPr>
                <w:color w:val="auto"/>
                <w:sz w:val="20"/>
                <w:szCs w:val="20"/>
              </w:rPr>
            </w:pPr>
            <w:r w:rsidRPr="00933F54">
              <w:rPr>
                <w:b/>
                <w:bCs/>
                <w:color w:val="auto"/>
                <w:sz w:val="20"/>
                <w:szCs w:val="20"/>
              </w:rPr>
              <w:t xml:space="preserve">Description </w:t>
            </w:r>
          </w:p>
        </w:tc>
        <w:tc>
          <w:tcPr>
            <w:tcW w:w="3543" w:type="dxa"/>
            <w:shd w:val="clear" w:color="auto" w:fill="D9D9D9"/>
          </w:tcPr>
          <w:p w:rsidR="009A0C0C" w:rsidRPr="00933F54" w:rsidRDefault="009A0C0C">
            <w:pPr>
              <w:pStyle w:val="Default"/>
              <w:rPr>
                <w:b/>
                <w:bCs/>
                <w:color w:val="auto"/>
                <w:sz w:val="20"/>
                <w:szCs w:val="20"/>
              </w:rPr>
            </w:pPr>
            <w:r w:rsidRPr="00933F54">
              <w:rPr>
                <w:b/>
                <w:bCs/>
                <w:color w:val="auto"/>
                <w:sz w:val="20"/>
                <w:szCs w:val="20"/>
              </w:rPr>
              <w:t>Intended outcomes</w:t>
            </w:r>
          </w:p>
        </w:tc>
        <w:tc>
          <w:tcPr>
            <w:tcW w:w="3543" w:type="dxa"/>
            <w:shd w:val="clear" w:color="auto" w:fill="D9D9D9"/>
          </w:tcPr>
          <w:p w:rsidR="009A0C0C" w:rsidRPr="00933F54" w:rsidRDefault="009A0C0C">
            <w:pPr>
              <w:pStyle w:val="Default"/>
              <w:rPr>
                <w:b/>
                <w:bCs/>
                <w:color w:val="auto"/>
                <w:sz w:val="20"/>
                <w:szCs w:val="20"/>
              </w:rPr>
            </w:pPr>
            <w:r w:rsidRPr="00933F54">
              <w:rPr>
                <w:b/>
                <w:bCs/>
                <w:color w:val="auto"/>
                <w:sz w:val="20"/>
                <w:szCs w:val="20"/>
              </w:rPr>
              <w:t>How impact is to be measured</w:t>
            </w:r>
          </w:p>
        </w:tc>
      </w:tr>
      <w:tr w:rsidR="009A0C0C" w:rsidRPr="00180C5E" w:rsidTr="000F202D">
        <w:trPr>
          <w:trHeight w:val="344"/>
        </w:trPr>
        <w:tc>
          <w:tcPr>
            <w:tcW w:w="1809" w:type="dxa"/>
          </w:tcPr>
          <w:p w:rsidR="009A0C0C" w:rsidRPr="00933F54" w:rsidRDefault="009A0C0C">
            <w:pPr>
              <w:pStyle w:val="Default"/>
              <w:rPr>
                <w:color w:val="auto"/>
                <w:sz w:val="20"/>
                <w:szCs w:val="20"/>
              </w:rPr>
            </w:pPr>
            <w:r w:rsidRPr="00933F54">
              <w:rPr>
                <w:color w:val="auto"/>
                <w:sz w:val="20"/>
                <w:szCs w:val="20"/>
              </w:rPr>
              <w:t xml:space="preserve">PP Leadership </w:t>
            </w:r>
          </w:p>
        </w:tc>
        <w:tc>
          <w:tcPr>
            <w:tcW w:w="1134" w:type="dxa"/>
            <w:shd w:val="clear" w:color="auto" w:fill="D9D9D9"/>
          </w:tcPr>
          <w:p w:rsidR="009A0C0C" w:rsidRPr="007F6D67" w:rsidRDefault="009A0C0C" w:rsidP="0010354F">
            <w:pPr>
              <w:pStyle w:val="Default"/>
              <w:rPr>
                <w:color w:val="auto"/>
                <w:sz w:val="20"/>
                <w:szCs w:val="20"/>
              </w:rPr>
            </w:pPr>
            <w:r w:rsidRPr="007F6D67">
              <w:rPr>
                <w:color w:val="auto"/>
                <w:sz w:val="20"/>
                <w:szCs w:val="20"/>
              </w:rPr>
              <w:t>£8,000</w:t>
            </w:r>
          </w:p>
        </w:tc>
        <w:tc>
          <w:tcPr>
            <w:tcW w:w="3261" w:type="dxa"/>
          </w:tcPr>
          <w:p w:rsidR="009A0C0C" w:rsidRPr="00933F54" w:rsidRDefault="009A0C0C" w:rsidP="002C7D9A">
            <w:pPr>
              <w:pStyle w:val="Default"/>
              <w:rPr>
                <w:color w:val="auto"/>
                <w:sz w:val="20"/>
                <w:szCs w:val="20"/>
              </w:rPr>
            </w:pPr>
            <w:r w:rsidRPr="00933F54">
              <w:rPr>
                <w:color w:val="auto"/>
                <w:sz w:val="20"/>
                <w:szCs w:val="20"/>
              </w:rPr>
              <w:t xml:space="preserve">Extended senior leadership time (part funded by Pupil Premium) for tracking, monitoring and coordination intervention for PP, upper and mobility students. </w:t>
            </w:r>
          </w:p>
          <w:p w:rsidR="009A0C0C" w:rsidRPr="00933F54" w:rsidRDefault="009A0C0C" w:rsidP="00F67CD6">
            <w:pPr>
              <w:pStyle w:val="Default"/>
              <w:rPr>
                <w:color w:val="auto"/>
                <w:sz w:val="20"/>
                <w:szCs w:val="20"/>
              </w:rPr>
            </w:pPr>
          </w:p>
        </w:tc>
        <w:tc>
          <w:tcPr>
            <w:tcW w:w="3543" w:type="dxa"/>
          </w:tcPr>
          <w:p w:rsidR="009A0C0C" w:rsidRPr="00933F54" w:rsidRDefault="009A0C0C">
            <w:pPr>
              <w:pStyle w:val="Default"/>
              <w:rPr>
                <w:color w:val="auto"/>
                <w:sz w:val="20"/>
                <w:szCs w:val="20"/>
              </w:rPr>
            </w:pPr>
            <w:r w:rsidRPr="00933F54">
              <w:rPr>
                <w:color w:val="auto"/>
                <w:sz w:val="20"/>
                <w:szCs w:val="20"/>
              </w:rPr>
              <w:t>Identified Pupil Premium students’ progress tracked and intervention coordinated across the curriculum. Identified students make at least expected progress (compared to national averages). Access to extra-curricular opportunities is at least as good as the rest of the cohort.</w:t>
            </w:r>
          </w:p>
        </w:tc>
        <w:tc>
          <w:tcPr>
            <w:tcW w:w="3543" w:type="dxa"/>
          </w:tcPr>
          <w:p w:rsidR="009A0C0C" w:rsidRPr="00933F54" w:rsidRDefault="009A0C0C" w:rsidP="0032402C">
            <w:pPr>
              <w:pStyle w:val="Default"/>
              <w:numPr>
                <w:ilvl w:val="0"/>
                <w:numId w:val="4"/>
              </w:numPr>
              <w:ind w:left="63" w:hanging="142"/>
              <w:rPr>
                <w:color w:val="auto"/>
                <w:sz w:val="20"/>
                <w:szCs w:val="20"/>
              </w:rPr>
            </w:pPr>
            <w:r w:rsidRPr="00933F54">
              <w:rPr>
                <w:color w:val="auto"/>
                <w:sz w:val="20"/>
                <w:szCs w:val="20"/>
              </w:rPr>
              <w:t>Progress of students in identified cohorts to be tracked and monitored across interim data points by senior leaders and governors.</w:t>
            </w:r>
          </w:p>
          <w:p w:rsidR="009A0C0C" w:rsidRPr="00933F54" w:rsidRDefault="009A0C0C" w:rsidP="0063773C">
            <w:pPr>
              <w:pStyle w:val="Default"/>
              <w:numPr>
                <w:ilvl w:val="0"/>
                <w:numId w:val="4"/>
              </w:numPr>
              <w:ind w:left="63" w:hanging="142"/>
              <w:rPr>
                <w:color w:val="auto"/>
                <w:sz w:val="20"/>
                <w:szCs w:val="20"/>
              </w:rPr>
            </w:pPr>
            <w:r w:rsidRPr="00933F54">
              <w:rPr>
                <w:color w:val="auto"/>
                <w:sz w:val="20"/>
                <w:szCs w:val="20"/>
              </w:rPr>
              <w:t>Percentage of underachieving Pupil Premium students will reduce as class based intervention will demonstrate clear progress.</w:t>
            </w:r>
          </w:p>
          <w:p w:rsidR="009A0C0C" w:rsidRPr="00933F54" w:rsidRDefault="009A0C0C" w:rsidP="0063773C">
            <w:pPr>
              <w:pStyle w:val="Default"/>
              <w:numPr>
                <w:ilvl w:val="0"/>
                <w:numId w:val="4"/>
              </w:numPr>
              <w:ind w:left="63" w:hanging="142"/>
              <w:rPr>
                <w:color w:val="auto"/>
                <w:sz w:val="20"/>
                <w:szCs w:val="20"/>
              </w:rPr>
            </w:pPr>
            <w:r w:rsidRPr="00933F54">
              <w:rPr>
                <w:color w:val="auto"/>
                <w:sz w:val="20"/>
                <w:szCs w:val="20"/>
              </w:rPr>
              <w:t>Attitude to Learning grades will significantly improve for identified Pupil Premium students.</w:t>
            </w:r>
          </w:p>
          <w:p w:rsidR="009A0C0C" w:rsidRPr="00933F54" w:rsidRDefault="009A0C0C" w:rsidP="0063773C">
            <w:pPr>
              <w:pStyle w:val="Default"/>
              <w:numPr>
                <w:ilvl w:val="0"/>
                <w:numId w:val="4"/>
              </w:numPr>
              <w:ind w:left="63" w:hanging="142"/>
              <w:rPr>
                <w:color w:val="auto"/>
                <w:sz w:val="20"/>
                <w:szCs w:val="20"/>
              </w:rPr>
            </w:pPr>
            <w:r w:rsidRPr="00933F54">
              <w:rPr>
                <w:color w:val="auto"/>
                <w:sz w:val="20"/>
                <w:szCs w:val="20"/>
              </w:rPr>
              <w:t>Participation in extra-curricular activities will be logged.</w:t>
            </w:r>
          </w:p>
        </w:tc>
      </w:tr>
      <w:tr w:rsidR="009A0C0C" w:rsidRPr="00180C5E" w:rsidTr="000F202D">
        <w:trPr>
          <w:trHeight w:val="222"/>
        </w:trPr>
        <w:tc>
          <w:tcPr>
            <w:tcW w:w="1809" w:type="dxa"/>
          </w:tcPr>
          <w:p w:rsidR="009A0C0C" w:rsidRPr="00933F54" w:rsidRDefault="009A0C0C">
            <w:pPr>
              <w:pStyle w:val="Default"/>
              <w:rPr>
                <w:color w:val="auto"/>
                <w:sz w:val="20"/>
                <w:szCs w:val="20"/>
              </w:rPr>
            </w:pPr>
            <w:r w:rsidRPr="00933F54">
              <w:rPr>
                <w:color w:val="auto"/>
                <w:sz w:val="20"/>
                <w:szCs w:val="20"/>
              </w:rPr>
              <w:t xml:space="preserve">Additional staffing </w:t>
            </w:r>
          </w:p>
        </w:tc>
        <w:tc>
          <w:tcPr>
            <w:tcW w:w="1134" w:type="dxa"/>
            <w:shd w:val="clear" w:color="auto" w:fill="D9D9D9"/>
          </w:tcPr>
          <w:p w:rsidR="009A0C0C" w:rsidRPr="007F6D67" w:rsidRDefault="009A0C0C" w:rsidP="007F6D67">
            <w:pPr>
              <w:pStyle w:val="Default"/>
              <w:rPr>
                <w:color w:val="auto"/>
                <w:sz w:val="20"/>
                <w:szCs w:val="20"/>
              </w:rPr>
            </w:pPr>
            <w:r w:rsidRPr="007F6D67">
              <w:rPr>
                <w:color w:val="auto"/>
                <w:sz w:val="20"/>
                <w:szCs w:val="20"/>
              </w:rPr>
              <w:t>£2</w:t>
            </w:r>
            <w:r w:rsidR="007F6D67" w:rsidRPr="007F6D67">
              <w:rPr>
                <w:color w:val="auto"/>
                <w:sz w:val="20"/>
                <w:szCs w:val="20"/>
              </w:rPr>
              <w:t>2</w:t>
            </w:r>
            <w:r w:rsidRPr="007F6D67">
              <w:rPr>
                <w:color w:val="auto"/>
                <w:sz w:val="20"/>
                <w:szCs w:val="20"/>
              </w:rPr>
              <w:t xml:space="preserve">,500 </w:t>
            </w:r>
          </w:p>
        </w:tc>
        <w:tc>
          <w:tcPr>
            <w:tcW w:w="3261" w:type="dxa"/>
          </w:tcPr>
          <w:p w:rsidR="009A0C0C" w:rsidRPr="007F6D67" w:rsidRDefault="009A0C0C" w:rsidP="007F6D67">
            <w:pPr>
              <w:pStyle w:val="Default"/>
              <w:rPr>
                <w:color w:val="auto"/>
                <w:sz w:val="20"/>
                <w:szCs w:val="20"/>
              </w:rPr>
            </w:pPr>
            <w:r w:rsidRPr="007F6D67">
              <w:rPr>
                <w:color w:val="auto"/>
                <w:sz w:val="20"/>
                <w:szCs w:val="20"/>
              </w:rPr>
              <w:t xml:space="preserve">Additional staffing in English, maths and science. In total </w:t>
            </w:r>
            <w:r w:rsidR="007F6D67" w:rsidRPr="007F6D67">
              <w:rPr>
                <w:color w:val="auto"/>
                <w:sz w:val="20"/>
                <w:szCs w:val="20"/>
              </w:rPr>
              <w:t xml:space="preserve">41 </w:t>
            </w:r>
            <w:r w:rsidRPr="007F6D67">
              <w:rPr>
                <w:color w:val="auto"/>
                <w:sz w:val="20"/>
                <w:szCs w:val="20"/>
              </w:rPr>
              <w:t xml:space="preserve">teaching periods are allocated across the three core subjects. </w:t>
            </w:r>
            <w:r w:rsidR="007F6D67" w:rsidRPr="007F6D67">
              <w:rPr>
                <w:color w:val="auto"/>
                <w:sz w:val="20"/>
                <w:szCs w:val="20"/>
              </w:rPr>
              <w:t>This guarantees our commitment for smaller group sizes across predominantly KS4 core subjects.</w:t>
            </w:r>
          </w:p>
        </w:tc>
        <w:tc>
          <w:tcPr>
            <w:tcW w:w="3543" w:type="dxa"/>
          </w:tcPr>
          <w:p w:rsidR="009A0C0C" w:rsidRPr="00933F54" w:rsidRDefault="009A0C0C" w:rsidP="002C7D9A">
            <w:pPr>
              <w:pStyle w:val="Default"/>
              <w:rPr>
                <w:color w:val="auto"/>
                <w:sz w:val="20"/>
                <w:szCs w:val="20"/>
              </w:rPr>
            </w:pPr>
            <w:r w:rsidRPr="00933F54">
              <w:rPr>
                <w:color w:val="auto"/>
                <w:sz w:val="20"/>
                <w:szCs w:val="20"/>
              </w:rPr>
              <w:t xml:space="preserve">Enabling disadvantaged students to be in smaller classes ensuring that they have more support in lessons. </w:t>
            </w:r>
          </w:p>
        </w:tc>
        <w:tc>
          <w:tcPr>
            <w:tcW w:w="3543" w:type="dxa"/>
          </w:tcPr>
          <w:p w:rsidR="009A0C0C" w:rsidRPr="00933F54" w:rsidRDefault="009A0C0C" w:rsidP="0063773C">
            <w:pPr>
              <w:pStyle w:val="Default"/>
              <w:numPr>
                <w:ilvl w:val="0"/>
                <w:numId w:val="5"/>
              </w:numPr>
              <w:ind w:left="63" w:hanging="142"/>
              <w:rPr>
                <w:color w:val="auto"/>
                <w:sz w:val="20"/>
                <w:szCs w:val="20"/>
              </w:rPr>
            </w:pPr>
            <w:r w:rsidRPr="00933F54">
              <w:rPr>
                <w:color w:val="auto"/>
                <w:sz w:val="20"/>
                <w:szCs w:val="20"/>
              </w:rPr>
              <w:t>Progress over time as indicated by interim data points to be monitored by Senior Leader for ‘Closing the Gap’ and Leaders of Learning in the Core subjects.</w:t>
            </w:r>
          </w:p>
        </w:tc>
      </w:tr>
      <w:tr w:rsidR="009A0C0C" w:rsidRPr="00180C5E" w:rsidTr="000F202D">
        <w:trPr>
          <w:trHeight w:val="343"/>
        </w:trPr>
        <w:tc>
          <w:tcPr>
            <w:tcW w:w="1809" w:type="dxa"/>
          </w:tcPr>
          <w:p w:rsidR="009A0C0C" w:rsidRPr="00933F54" w:rsidRDefault="009A0C0C">
            <w:pPr>
              <w:pStyle w:val="Default"/>
              <w:rPr>
                <w:color w:val="auto"/>
                <w:sz w:val="20"/>
                <w:szCs w:val="20"/>
              </w:rPr>
            </w:pPr>
            <w:r>
              <w:rPr>
                <w:color w:val="auto"/>
                <w:sz w:val="20"/>
                <w:szCs w:val="20"/>
              </w:rPr>
              <w:t xml:space="preserve">Literacy and social skills </w:t>
            </w:r>
            <w:r w:rsidRPr="00933F54">
              <w:rPr>
                <w:color w:val="auto"/>
                <w:sz w:val="20"/>
                <w:szCs w:val="20"/>
              </w:rPr>
              <w:t>intervention</w:t>
            </w:r>
            <w:r w:rsidRPr="00180C5E">
              <w:rPr>
                <w:color w:val="FF0000"/>
                <w:sz w:val="20"/>
                <w:szCs w:val="20"/>
              </w:rPr>
              <w:t xml:space="preserve"> </w:t>
            </w:r>
          </w:p>
        </w:tc>
        <w:tc>
          <w:tcPr>
            <w:tcW w:w="1134" w:type="dxa"/>
            <w:shd w:val="clear" w:color="auto" w:fill="D9D9D9"/>
          </w:tcPr>
          <w:p w:rsidR="009A0C0C" w:rsidRPr="00180C5E" w:rsidRDefault="009A0C0C">
            <w:pPr>
              <w:pStyle w:val="Default"/>
              <w:rPr>
                <w:color w:val="FF0000"/>
                <w:sz w:val="20"/>
                <w:szCs w:val="20"/>
              </w:rPr>
            </w:pPr>
            <w:r w:rsidRPr="0099581E">
              <w:rPr>
                <w:color w:val="auto"/>
                <w:sz w:val="20"/>
                <w:szCs w:val="20"/>
              </w:rPr>
              <w:t xml:space="preserve">£4,200 </w:t>
            </w:r>
          </w:p>
        </w:tc>
        <w:tc>
          <w:tcPr>
            <w:tcW w:w="3261" w:type="dxa"/>
          </w:tcPr>
          <w:p w:rsidR="009A0C0C" w:rsidRPr="00933F54" w:rsidRDefault="009A0C0C">
            <w:pPr>
              <w:pStyle w:val="Default"/>
              <w:rPr>
                <w:color w:val="auto"/>
                <w:sz w:val="20"/>
                <w:szCs w:val="20"/>
              </w:rPr>
            </w:pPr>
            <w:r w:rsidRPr="00933F54">
              <w:rPr>
                <w:color w:val="auto"/>
                <w:sz w:val="20"/>
                <w:szCs w:val="20"/>
              </w:rPr>
              <w:t xml:space="preserve">Intervention groups to enable small groups to access Achieve 3000 </w:t>
            </w:r>
            <w:r w:rsidR="0099581E" w:rsidRPr="00933F54">
              <w:rPr>
                <w:color w:val="auto"/>
                <w:sz w:val="20"/>
                <w:szCs w:val="20"/>
              </w:rPr>
              <w:t>literacy and</w:t>
            </w:r>
            <w:r w:rsidRPr="00933F54">
              <w:rPr>
                <w:color w:val="auto"/>
                <w:sz w:val="20"/>
                <w:szCs w:val="20"/>
              </w:rPr>
              <w:t xml:space="preserve"> social skills programs.</w:t>
            </w:r>
            <w:r w:rsidR="0099581E">
              <w:rPr>
                <w:color w:val="auto"/>
                <w:sz w:val="20"/>
                <w:szCs w:val="20"/>
              </w:rPr>
              <w:t xml:space="preserve"> Creation of a Year 7 ‘working towards expectations’ class that focuses on specific literacy interventions.</w:t>
            </w:r>
          </w:p>
        </w:tc>
        <w:tc>
          <w:tcPr>
            <w:tcW w:w="3543" w:type="dxa"/>
          </w:tcPr>
          <w:p w:rsidR="009A0C0C" w:rsidRPr="00933F54" w:rsidRDefault="009A0C0C" w:rsidP="0003155E">
            <w:pPr>
              <w:pStyle w:val="Default"/>
              <w:rPr>
                <w:color w:val="auto"/>
                <w:sz w:val="20"/>
                <w:szCs w:val="20"/>
              </w:rPr>
            </w:pPr>
            <w:r w:rsidRPr="00933F54">
              <w:rPr>
                <w:color w:val="auto"/>
                <w:sz w:val="20"/>
                <w:szCs w:val="20"/>
              </w:rPr>
              <w:t>Small groups withdrawn from lessons and given additional key skills in literacy. Students will get fewer penalty points, detentions and sessions in the focus room.</w:t>
            </w:r>
          </w:p>
        </w:tc>
        <w:tc>
          <w:tcPr>
            <w:tcW w:w="3543" w:type="dxa"/>
          </w:tcPr>
          <w:p w:rsidR="009A0C0C" w:rsidRPr="00933F54" w:rsidRDefault="009A0C0C" w:rsidP="00AE7E8A">
            <w:pPr>
              <w:pStyle w:val="Default"/>
              <w:numPr>
                <w:ilvl w:val="0"/>
                <w:numId w:val="5"/>
              </w:numPr>
              <w:ind w:left="63" w:hanging="142"/>
              <w:rPr>
                <w:color w:val="auto"/>
                <w:sz w:val="20"/>
                <w:szCs w:val="20"/>
              </w:rPr>
            </w:pPr>
            <w:r w:rsidRPr="00933F54">
              <w:rPr>
                <w:color w:val="auto"/>
                <w:sz w:val="20"/>
                <w:szCs w:val="20"/>
              </w:rPr>
              <w:t>Progress over time as indicated by interim data points to be monitored by Leaders of Learning in the Core subjects.</w:t>
            </w:r>
          </w:p>
          <w:p w:rsidR="009A0C0C" w:rsidRPr="00933F54" w:rsidRDefault="009A0C0C" w:rsidP="00AE7E8A">
            <w:pPr>
              <w:pStyle w:val="Default"/>
              <w:numPr>
                <w:ilvl w:val="0"/>
                <w:numId w:val="5"/>
              </w:numPr>
              <w:ind w:left="63" w:hanging="142"/>
              <w:rPr>
                <w:color w:val="auto"/>
                <w:sz w:val="20"/>
                <w:szCs w:val="20"/>
              </w:rPr>
            </w:pPr>
            <w:r w:rsidRPr="00933F54">
              <w:rPr>
                <w:color w:val="auto"/>
                <w:sz w:val="20"/>
                <w:szCs w:val="20"/>
              </w:rPr>
              <w:t>Number of penalty points, detentions and sessions in the focus room will be logged and monitored.</w:t>
            </w:r>
          </w:p>
        </w:tc>
      </w:tr>
      <w:tr w:rsidR="009A0C0C" w:rsidRPr="00180C5E" w:rsidTr="000F202D">
        <w:trPr>
          <w:trHeight w:val="343"/>
        </w:trPr>
        <w:tc>
          <w:tcPr>
            <w:tcW w:w="1809" w:type="dxa"/>
          </w:tcPr>
          <w:p w:rsidR="009A0C0C" w:rsidRPr="00933F54" w:rsidRDefault="009A0C0C" w:rsidP="00F67CD6">
            <w:pPr>
              <w:pStyle w:val="Default"/>
              <w:rPr>
                <w:color w:val="auto"/>
                <w:sz w:val="20"/>
                <w:szCs w:val="20"/>
              </w:rPr>
            </w:pPr>
            <w:r w:rsidRPr="00933F54">
              <w:rPr>
                <w:color w:val="auto"/>
                <w:sz w:val="20"/>
                <w:szCs w:val="20"/>
              </w:rPr>
              <w:t>Learning Managers</w:t>
            </w:r>
          </w:p>
        </w:tc>
        <w:tc>
          <w:tcPr>
            <w:tcW w:w="1134" w:type="dxa"/>
            <w:shd w:val="clear" w:color="auto" w:fill="D9D9D9"/>
          </w:tcPr>
          <w:p w:rsidR="009A0C0C" w:rsidRPr="00180C5E" w:rsidRDefault="009A0C0C" w:rsidP="0099581E">
            <w:pPr>
              <w:pStyle w:val="Default"/>
              <w:rPr>
                <w:color w:val="FF0000"/>
                <w:sz w:val="20"/>
                <w:szCs w:val="20"/>
              </w:rPr>
            </w:pPr>
            <w:r w:rsidRPr="0099581E">
              <w:rPr>
                <w:color w:val="auto"/>
                <w:sz w:val="20"/>
                <w:szCs w:val="20"/>
              </w:rPr>
              <w:t>£2</w:t>
            </w:r>
            <w:r w:rsidR="0099581E" w:rsidRPr="0099581E">
              <w:rPr>
                <w:color w:val="auto"/>
                <w:sz w:val="20"/>
                <w:szCs w:val="20"/>
              </w:rPr>
              <w:t>0</w:t>
            </w:r>
            <w:r w:rsidRPr="0099581E">
              <w:rPr>
                <w:color w:val="auto"/>
                <w:sz w:val="20"/>
                <w:szCs w:val="20"/>
              </w:rPr>
              <w:t xml:space="preserve">,000 </w:t>
            </w:r>
          </w:p>
        </w:tc>
        <w:tc>
          <w:tcPr>
            <w:tcW w:w="3261" w:type="dxa"/>
          </w:tcPr>
          <w:p w:rsidR="009A0C0C" w:rsidRPr="00933F54" w:rsidRDefault="009A0C0C" w:rsidP="00495529">
            <w:pPr>
              <w:pStyle w:val="Default"/>
              <w:rPr>
                <w:color w:val="auto"/>
                <w:sz w:val="20"/>
                <w:szCs w:val="20"/>
              </w:rPr>
            </w:pPr>
            <w:r w:rsidRPr="00933F54">
              <w:rPr>
                <w:color w:val="auto"/>
                <w:sz w:val="20"/>
                <w:szCs w:val="20"/>
              </w:rPr>
              <w:t>Learning managers (part funded by Pupil Premium) track PP students’ attitude to learning, identify barriers and coordinate intervention to remove them.</w:t>
            </w:r>
          </w:p>
        </w:tc>
        <w:tc>
          <w:tcPr>
            <w:tcW w:w="3543" w:type="dxa"/>
          </w:tcPr>
          <w:p w:rsidR="009A0C0C" w:rsidRPr="00933F54" w:rsidRDefault="009A0C0C" w:rsidP="00A132ED">
            <w:pPr>
              <w:pStyle w:val="Default"/>
              <w:rPr>
                <w:color w:val="auto"/>
                <w:sz w:val="20"/>
                <w:szCs w:val="20"/>
              </w:rPr>
            </w:pPr>
            <w:r w:rsidRPr="00933F54">
              <w:rPr>
                <w:color w:val="auto"/>
                <w:sz w:val="20"/>
                <w:szCs w:val="20"/>
              </w:rPr>
              <w:t>Enabling a thorough (no stone unturned) approach to tracking, monitoring and intervening with underachieving disadvantaged students of all ages.</w:t>
            </w:r>
          </w:p>
        </w:tc>
        <w:tc>
          <w:tcPr>
            <w:tcW w:w="3543" w:type="dxa"/>
          </w:tcPr>
          <w:p w:rsidR="009A0C0C" w:rsidRPr="00933F54" w:rsidRDefault="009A0C0C" w:rsidP="00F72429">
            <w:pPr>
              <w:pStyle w:val="Default"/>
              <w:numPr>
                <w:ilvl w:val="0"/>
                <w:numId w:val="5"/>
              </w:numPr>
              <w:ind w:left="63" w:hanging="142"/>
              <w:rPr>
                <w:color w:val="auto"/>
                <w:sz w:val="20"/>
                <w:szCs w:val="20"/>
              </w:rPr>
            </w:pPr>
            <w:r w:rsidRPr="00933F54">
              <w:rPr>
                <w:color w:val="auto"/>
                <w:sz w:val="20"/>
                <w:szCs w:val="20"/>
              </w:rPr>
              <w:t>Attitude to Learning data evidences positive impact as a result of addressing Pupil Premium students’ individual barriers to learning.</w:t>
            </w:r>
          </w:p>
          <w:p w:rsidR="009A0C0C" w:rsidRPr="00933F54" w:rsidRDefault="009A0C0C" w:rsidP="00F72429">
            <w:pPr>
              <w:pStyle w:val="Default"/>
              <w:numPr>
                <w:ilvl w:val="0"/>
                <w:numId w:val="5"/>
              </w:numPr>
              <w:ind w:left="63" w:hanging="142"/>
              <w:rPr>
                <w:color w:val="auto"/>
                <w:sz w:val="20"/>
                <w:szCs w:val="20"/>
              </w:rPr>
            </w:pPr>
            <w:r w:rsidRPr="00933F54">
              <w:rPr>
                <w:color w:val="auto"/>
                <w:sz w:val="20"/>
                <w:szCs w:val="20"/>
              </w:rPr>
              <w:t xml:space="preserve">Academic progress of Pupil Premium students is tracked and monitored across interim data points.  </w:t>
            </w:r>
          </w:p>
        </w:tc>
      </w:tr>
      <w:tr w:rsidR="009A0C0C" w:rsidRPr="00180C5E" w:rsidTr="000F202D">
        <w:trPr>
          <w:trHeight w:val="222"/>
        </w:trPr>
        <w:tc>
          <w:tcPr>
            <w:tcW w:w="1809" w:type="dxa"/>
          </w:tcPr>
          <w:p w:rsidR="009A0C0C" w:rsidRPr="000740B7" w:rsidRDefault="009A0C0C" w:rsidP="00F67CD6">
            <w:pPr>
              <w:pStyle w:val="Default"/>
              <w:rPr>
                <w:color w:val="auto"/>
                <w:sz w:val="20"/>
                <w:szCs w:val="20"/>
              </w:rPr>
            </w:pPr>
            <w:r w:rsidRPr="000740B7">
              <w:rPr>
                <w:color w:val="auto"/>
                <w:sz w:val="20"/>
                <w:szCs w:val="20"/>
              </w:rPr>
              <w:t xml:space="preserve">School Welfare </w:t>
            </w:r>
            <w:r w:rsidRPr="000740B7">
              <w:rPr>
                <w:color w:val="auto"/>
                <w:sz w:val="20"/>
                <w:szCs w:val="20"/>
              </w:rPr>
              <w:lastRenderedPageBreak/>
              <w:t xml:space="preserve">Officer </w:t>
            </w:r>
          </w:p>
        </w:tc>
        <w:tc>
          <w:tcPr>
            <w:tcW w:w="1134" w:type="dxa"/>
            <w:shd w:val="clear" w:color="auto" w:fill="D9D9D9"/>
          </w:tcPr>
          <w:p w:rsidR="009A0C0C" w:rsidRPr="000740B7" w:rsidRDefault="009A0C0C" w:rsidP="00F67CD6">
            <w:pPr>
              <w:pStyle w:val="Default"/>
              <w:rPr>
                <w:color w:val="auto"/>
                <w:sz w:val="20"/>
                <w:szCs w:val="20"/>
              </w:rPr>
            </w:pPr>
            <w:r w:rsidRPr="000740B7">
              <w:rPr>
                <w:color w:val="auto"/>
                <w:sz w:val="20"/>
                <w:szCs w:val="20"/>
              </w:rPr>
              <w:lastRenderedPageBreak/>
              <w:t xml:space="preserve">£9,800 </w:t>
            </w:r>
          </w:p>
        </w:tc>
        <w:tc>
          <w:tcPr>
            <w:tcW w:w="3261" w:type="dxa"/>
          </w:tcPr>
          <w:p w:rsidR="009A0C0C" w:rsidRPr="00933F54" w:rsidRDefault="009A0C0C" w:rsidP="00F67CD6">
            <w:pPr>
              <w:pStyle w:val="Default"/>
              <w:rPr>
                <w:color w:val="auto"/>
                <w:sz w:val="20"/>
                <w:szCs w:val="20"/>
              </w:rPr>
            </w:pPr>
            <w:r w:rsidRPr="00933F54">
              <w:rPr>
                <w:color w:val="auto"/>
                <w:sz w:val="20"/>
                <w:szCs w:val="20"/>
              </w:rPr>
              <w:t xml:space="preserve">The School Welfare Officer (part </w:t>
            </w:r>
            <w:r w:rsidRPr="00933F54">
              <w:rPr>
                <w:color w:val="auto"/>
                <w:sz w:val="20"/>
                <w:szCs w:val="20"/>
              </w:rPr>
              <w:lastRenderedPageBreak/>
              <w:t>funded by Pupil Premium) focuses on improving the attendance of PP and mobility students below a 95% threshold. This involves leading AIM meeting, home visits and supporting students and their families.</w:t>
            </w:r>
          </w:p>
        </w:tc>
        <w:tc>
          <w:tcPr>
            <w:tcW w:w="3543" w:type="dxa"/>
          </w:tcPr>
          <w:p w:rsidR="009A0C0C" w:rsidRPr="00933F54" w:rsidRDefault="009A0C0C" w:rsidP="00880EAF">
            <w:pPr>
              <w:pStyle w:val="Default"/>
              <w:rPr>
                <w:color w:val="auto"/>
                <w:sz w:val="20"/>
                <w:szCs w:val="20"/>
              </w:rPr>
            </w:pPr>
            <w:r w:rsidRPr="00933F54">
              <w:rPr>
                <w:color w:val="auto"/>
                <w:sz w:val="20"/>
                <w:szCs w:val="20"/>
              </w:rPr>
              <w:lastRenderedPageBreak/>
              <w:t xml:space="preserve">The attendance and punctuality of PP </w:t>
            </w:r>
            <w:r w:rsidRPr="00933F54">
              <w:rPr>
                <w:color w:val="auto"/>
                <w:sz w:val="20"/>
                <w:szCs w:val="20"/>
              </w:rPr>
              <w:lastRenderedPageBreak/>
              <w:t>and mobility students will improve and the gap with peers reduces.</w:t>
            </w:r>
          </w:p>
        </w:tc>
        <w:tc>
          <w:tcPr>
            <w:tcW w:w="3543" w:type="dxa"/>
          </w:tcPr>
          <w:p w:rsidR="009A0C0C" w:rsidRPr="00933F54" w:rsidRDefault="009A0C0C" w:rsidP="00F72429">
            <w:pPr>
              <w:pStyle w:val="Default"/>
              <w:numPr>
                <w:ilvl w:val="0"/>
                <w:numId w:val="6"/>
              </w:numPr>
              <w:ind w:left="63" w:hanging="142"/>
              <w:rPr>
                <w:color w:val="auto"/>
                <w:sz w:val="20"/>
                <w:szCs w:val="20"/>
              </w:rPr>
            </w:pPr>
            <w:r w:rsidRPr="00933F54">
              <w:rPr>
                <w:color w:val="auto"/>
                <w:sz w:val="20"/>
                <w:szCs w:val="20"/>
              </w:rPr>
              <w:lastRenderedPageBreak/>
              <w:t xml:space="preserve">Half-termly attendance statistics will </w:t>
            </w:r>
            <w:r w:rsidRPr="00933F54">
              <w:rPr>
                <w:color w:val="auto"/>
                <w:sz w:val="20"/>
                <w:szCs w:val="20"/>
              </w:rPr>
              <w:lastRenderedPageBreak/>
              <w:t>evidence Pupil Premium attendance closing the gap with peers.</w:t>
            </w:r>
          </w:p>
          <w:p w:rsidR="009A0C0C" w:rsidRPr="00933F54" w:rsidRDefault="009A0C0C" w:rsidP="00F72429">
            <w:pPr>
              <w:pStyle w:val="Default"/>
              <w:numPr>
                <w:ilvl w:val="0"/>
                <w:numId w:val="6"/>
              </w:numPr>
              <w:ind w:left="63" w:hanging="142"/>
              <w:rPr>
                <w:color w:val="auto"/>
                <w:sz w:val="20"/>
                <w:szCs w:val="20"/>
              </w:rPr>
            </w:pPr>
            <w:r w:rsidRPr="00933F54">
              <w:rPr>
                <w:color w:val="auto"/>
                <w:sz w:val="20"/>
                <w:szCs w:val="20"/>
              </w:rPr>
              <w:t>Pupil Premium and mobility students below 95% threshold will be tracked, monitored and strategies measured for evidence of impact.</w:t>
            </w:r>
          </w:p>
          <w:p w:rsidR="009A0C0C" w:rsidRPr="00933F54" w:rsidRDefault="009A0C0C" w:rsidP="00F72429">
            <w:pPr>
              <w:pStyle w:val="Default"/>
              <w:numPr>
                <w:ilvl w:val="0"/>
                <w:numId w:val="6"/>
              </w:numPr>
              <w:ind w:left="63" w:hanging="142"/>
              <w:rPr>
                <w:color w:val="auto"/>
                <w:sz w:val="20"/>
                <w:szCs w:val="20"/>
              </w:rPr>
            </w:pPr>
            <w:r w:rsidRPr="00933F54">
              <w:rPr>
                <w:color w:val="auto"/>
                <w:sz w:val="20"/>
                <w:szCs w:val="20"/>
              </w:rPr>
              <w:t>Attendance gap between Pupil Premium students and peers measured by senior leaders and governors.</w:t>
            </w:r>
          </w:p>
        </w:tc>
      </w:tr>
      <w:tr w:rsidR="009A0C0C" w:rsidRPr="00180C5E" w:rsidTr="000F202D">
        <w:trPr>
          <w:trHeight w:val="222"/>
        </w:trPr>
        <w:tc>
          <w:tcPr>
            <w:tcW w:w="1809" w:type="dxa"/>
          </w:tcPr>
          <w:p w:rsidR="009A0C0C" w:rsidRPr="00933F54" w:rsidRDefault="009A0C0C" w:rsidP="00F67CD6">
            <w:pPr>
              <w:pStyle w:val="Default"/>
              <w:rPr>
                <w:color w:val="auto"/>
                <w:sz w:val="20"/>
                <w:szCs w:val="20"/>
              </w:rPr>
            </w:pPr>
            <w:r w:rsidRPr="00933F54">
              <w:rPr>
                <w:color w:val="auto"/>
                <w:sz w:val="20"/>
                <w:szCs w:val="20"/>
              </w:rPr>
              <w:lastRenderedPageBreak/>
              <w:t xml:space="preserve">Phoenix Room </w:t>
            </w:r>
          </w:p>
        </w:tc>
        <w:tc>
          <w:tcPr>
            <w:tcW w:w="1134" w:type="dxa"/>
            <w:shd w:val="clear" w:color="auto" w:fill="D9D9D9"/>
          </w:tcPr>
          <w:p w:rsidR="009A0C0C" w:rsidRPr="00180C5E" w:rsidRDefault="009A0C0C" w:rsidP="0010354F">
            <w:pPr>
              <w:pStyle w:val="Default"/>
              <w:rPr>
                <w:color w:val="FF0000"/>
                <w:sz w:val="20"/>
                <w:szCs w:val="20"/>
              </w:rPr>
            </w:pPr>
            <w:r w:rsidRPr="000740B7">
              <w:rPr>
                <w:color w:val="auto"/>
                <w:sz w:val="20"/>
                <w:szCs w:val="20"/>
              </w:rPr>
              <w:t xml:space="preserve">£7,300 </w:t>
            </w:r>
          </w:p>
        </w:tc>
        <w:tc>
          <w:tcPr>
            <w:tcW w:w="3261" w:type="dxa"/>
          </w:tcPr>
          <w:p w:rsidR="009A0C0C" w:rsidRPr="00933F54" w:rsidRDefault="009A0C0C" w:rsidP="00F67CD6">
            <w:pPr>
              <w:pStyle w:val="Default"/>
              <w:rPr>
                <w:color w:val="auto"/>
                <w:sz w:val="20"/>
                <w:szCs w:val="20"/>
              </w:rPr>
            </w:pPr>
            <w:r w:rsidRPr="00933F54">
              <w:rPr>
                <w:color w:val="auto"/>
                <w:sz w:val="20"/>
                <w:szCs w:val="20"/>
              </w:rPr>
              <w:t xml:space="preserve">The staffing costs for the Phoenix Room are, in part, funded by the Pupil Premium. This has allowed the school to double-staff for one day a week. </w:t>
            </w:r>
          </w:p>
        </w:tc>
        <w:tc>
          <w:tcPr>
            <w:tcW w:w="3543" w:type="dxa"/>
          </w:tcPr>
          <w:p w:rsidR="009A0C0C" w:rsidRPr="00933F54" w:rsidRDefault="009A0C0C" w:rsidP="00495529">
            <w:pPr>
              <w:pStyle w:val="Default"/>
              <w:rPr>
                <w:color w:val="auto"/>
                <w:sz w:val="20"/>
                <w:szCs w:val="20"/>
              </w:rPr>
            </w:pPr>
            <w:r w:rsidRPr="00933F54">
              <w:rPr>
                <w:color w:val="auto"/>
                <w:sz w:val="20"/>
                <w:szCs w:val="20"/>
              </w:rPr>
              <w:t xml:space="preserve">This confidential service continues to work with students with a variety of complex barriers to learning. </w:t>
            </w:r>
          </w:p>
        </w:tc>
        <w:tc>
          <w:tcPr>
            <w:tcW w:w="3543" w:type="dxa"/>
          </w:tcPr>
          <w:p w:rsidR="009A0C0C" w:rsidRPr="00933F54" w:rsidRDefault="009A0C0C" w:rsidP="002731FE">
            <w:pPr>
              <w:pStyle w:val="Default"/>
              <w:numPr>
                <w:ilvl w:val="0"/>
                <w:numId w:val="7"/>
              </w:numPr>
              <w:ind w:left="63" w:hanging="142"/>
              <w:rPr>
                <w:color w:val="auto"/>
                <w:sz w:val="20"/>
                <w:szCs w:val="20"/>
              </w:rPr>
            </w:pPr>
            <w:r w:rsidRPr="00933F54">
              <w:rPr>
                <w:color w:val="auto"/>
                <w:sz w:val="20"/>
                <w:szCs w:val="20"/>
              </w:rPr>
              <w:t>Half-termly attendance statistics.</w:t>
            </w:r>
          </w:p>
          <w:p w:rsidR="009A0C0C" w:rsidRPr="00933F54" w:rsidRDefault="009A0C0C" w:rsidP="000F202D">
            <w:pPr>
              <w:pStyle w:val="Default"/>
              <w:ind w:left="63"/>
              <w:rPr>
                <w:color w:val="auto"/>
                <w:sz w:val="20"/>
                <w:szCs w:val="20"/>
              </w:rPr>
            </w:pPr>
          </w:p>
        </w:tc>
      </w:tr>
      <w:tr w:rsidR="009A0C0C" w:rsidRPr="00180C5E" w:rsidTr="000F202D">
        <w:trPr>
          <w:trHeight w:val="344"/>
        </w:trPr>
        <w:tc>
          <w:tcPr>
            <w:tcW w:w="1809" w:type="dxa"/>
          </w:tcPr>
          <w:p w:rsidR="009A0C0C" w:rsidRPr="003073FB" w:rsidRDefault="009A0C0C" w:rsidP="00F67CD6">
            <w:pPr>
              <w:pStyle w:val="Default"/>
              <w:rPr>
                <w:color w:val="auto"/>
                <w:sz w:val="20"/>
                <w:szCs w:val="20"/>
              </w:rPr>
            </w:pPr>
            <w:r w:rsidRPr="003073FB">
              <w:rPr>
                <w:color w:val="auto"/>
                <w:sz w:val="20"/>
                <w:szCs w:val="20"/>
              </w:rPr>
              <w:t xml:space="preserve">Inclusion Worker </w:t>
            </w:r>
          </w:p>
        </w:tc>
        <w:tc>
          <w:tcPr>
            <w:tcW w:w="1134" w:type="dxa"/>
            <w:shd w:val="clear" w:color="auto" w:fill="D9D9D9"/>
          </w:tcPr>
          <w:p w:rsidR="009A0C0C" w:rsidRPr="00180C5E" w:rsidRDefault="009A0C0C" w:rsidP="00495529">
            <w:pPr>
              <w:pStyle w:val="Default"/>
              <w:rPr>
                <w:color w:val="FF0000"/>
                <w:sz w:val="20"/>
                <w:szCs w:val="20"/>
              </w:rPr>
            </w:pPr>
            <w:r w:rsidRPr="000740B7">
              <w:rPr>
                <w:color w:val="auto"/>
                <w:sz w:val="20"/>
                <w:szCs w:val="20"/>
              </w:rPr>
              <w:t xml:space="preserve">£12,500 </w:t>
            </w:r>
          </w:p>
        </w:tc>
        <w:tc>
          <w:tcPr>
            <w:tcW w:w="3261" w:type="dxa"/>
          </w:tcPr>
          <w:p w:rsidR="009A0C0C" w:rsidRPr="003073FB" w:rsidRDefault="009A0C0C" w:rsidP="00F67CD6">
            <w:pPr>
              <w:pStyle w:val="Default"/>
              <w:rPr>
                <w:color w:val="auto"/>
                <w:sz w:val="20"/>
                <w:szCs w:val="20"/>
              </w:rPr>
            </w:pPr>
            <w:r w:rsidRPr="003073FB">
              <w:rPr>
                <w:color w:val="auto"/>
                <w:sz w:val="20"/>
                <w:szCs w:val="20"/>
              </w:rPr>
              <w:t xml:space="preserve">Inclusion workers continue to address behaviour related issues to lower the rate of exclusions in the school and for PP students in particular. </w:t>
            </w:r>
          </w:p>
        </w:tc>
        <w:tc>
          <w:tcPr>
            <w:tcW w:w="3543" w:type="dxa"/>
          </w:tcPr>
          <w:p w:rsidR="009A0C0C" w:rsidRPr="003073FB" w:rsidRDefault="009A0C0C" w:rsidP="002F3885">
            <w:pPr>
              <w:pStyle w:val="Default"/>
              <w:rPr>
                <w:color w:val="auto"/>
                <w:sz w:val="20"/>
                <w:szCs w:val="20"/>
              </w:rPr>
            </w:pPr>
            <w:r w:rsidRPr="003073FB">
              <w:rPr>
                <w:color w:val="auto"/>
                <w:sz w:val="20"/>
                <w:szCs w:val="20"/>
              </w:rPr>
              <w:t>The number of fixed term exclusions (including repeat exclusions) reduces across the whole school and Pupil Premium exclusion rates become in line with their peers.</w:t>
            </w:r>
          </w:p>
        </w:tc>
        <w:tc>
          <w:tcPr>
            <w:tcW w:w="3543" w:type="dxa"/>
          </w:tcPr>
          <w:p w:rsidR="009A0C0C" w:rsidRPr="003073FB" w:rsidRDefault="009A0C0C" w:rsidP="000F202D">
            <w:pPr>
              <w:pStyle w:val="Default"/>
              <w:numPr>
                <w:ilvl w:val="0"/>
                <w:numId w:val="7"/>
              </w:numPr>
              <w:ind w:left="176" w:hanging="176"/>
              <w:rPr>
                <w:color w:val="auto"/>
                <w:sz w:val="20"/>
                <w:szCs w:val="20"/>
              </w:rPr>
            </w:pPr>
            <w:r w:rsidRPr="003073FB">
              <w:rPr>
                <w:color w:val="auto"/>
                <w:sz w:val="20"/>
                <w:szCs w:val="20"/>
              </w:rPr>
              <w:t>Progress over time as indicated by interim data points to be monitored by Senior Leader for ‘Closing the Gap’ and Leaders of Learning in the Core subjects.</w:t>
            </w:r>
          </w:p>
          <w:p w:rsidR="009A0C0C" w:rsidRPr="003073FB" w:rsidRDefault="009A0C0C" w:rsidP="000F202D">
            <w:pPr>
              <w:pStyle w:val="Default"/>
              <w:numPr>
                <w:ilvl w:val="0"/>
                <w:numId w:val="7"/>
              </w:numPr>
              <w:ind w:left="176" w:hanging="176"/>
              <w:rPr>
                <w:color w:val="auto"/>
                <w:sz w:val="20"/>
                <w:szCs w:val="20"/>
              </w:rPr>
            </w:pPr>
            <w:r w:rsidRPr="003073FB">
              <w:rPr>
                <w:color w:val="auto"/>
                <w:sz w:val="20"/>
                <w:szCs w:val="20"/>
              </w:rPr>
              <w:t>Monthly analysis of fixed term exclusions and repeat exclusions.</w:t>
            </w:r>
          </w:p>
          <w:p w:rsidR="009A0C0C" w:rsidRPr="003073FB" w:rsidRDefault="009A0C0C" w:rsidP="000F202D">
            <w:pPr>
              <w:pStyle w:val="Default"/>
              <w:numPr>
                <w:ilvl w:val="0"/>
                <w:numId w:val="7"/>
              </w:numPr>
              <w:ind w:left="176" w:hanging="176"/>
              <w:rPr>
                <w:color w:val="auto"/>
                <w:sz w:val="20"/>
                <w:szCs w:val="20"/>
              </w:rPr>
            </w:pPr>
            <w:r w:rsidRPr="003073FB">
              <w:rPr>
                <w:color w:val="auto"/>
                <w:sz w:val="20"/>
                <w:szCs w:val="20"/>
              </w:rPr>
              <w:t>Attitude to Learning tracked and monitored.</w:t>
            </w:r>
          </w:p>
        </w:tc>
      </w:tr>
      <w:tr w:rsidR="009A0C0C" w:rsidRPr="00180C5E" w:rsidTr="000F202D">
        <w:trPr>
          <w:trHeight w:val="344"/>
        </w:trPr>
        <w:tc>
          <w:tcPr>
            <w:tcW w:w="1809" w:type="dxa"/>
          </w:tcPr>
          <w:p w:rsidR="009A0C0C" w:rsidRPr="003073FB" w:rsidRDefault="009A0C0C" w:rsidP="00F67CD6">
            <w:pPr>
              <w:pStyle w:val="Default"/>
              <w:rPr>
                <w:color w:val="auto"/>
                <w:sz w:val="20"/>
                <w:szCs w:val="20"/>
              </w:rPr>
            </w:pPr>
            <w:r w:rsidRPr="003073FB">
              <w:rPr>
                <w:color w:val="auto"/>
                <w:sz w:val="20"/>
                <w:szCs w:val="20"/>
              </w:rPr>
              <w:t xml:space="preserve">Educational trips </w:t>
            </w:r>
          </w:p>
        </w:tc>
        <w:tc>
          <w:tcPr>
            <w:tcW w:w="1134" w:type="dxa"/>
            <w:shd w:val="clear" w:color="auto" w:fill="D9D9D9"/>
          </w:tcPr>
          <w:p w:rsidR="009A0C0C" w:rsidRPr="000740B7" w:rsidRDefault="009A0C0C" w:rsidP="00F67CD6">
            <w:pPr>
              <w:pStyle w:val="Default"/>
              <w:rPr>
                <w:color w:val="auto"/>
                <w:sz w:val="20"/>
                <w:szCs w:val="20"/>
              </w:rPr>
            </w:pPr>
            <w:r w:rsidRPr="000740B7">
              <w:rPr>
                <w:color w:val="auto"/>
                <w:sz w:val="20"/>
                <w:szCs w:val="20"/>
              </w:rPr>
              <w:t xml:space="preserve">£1,000 </w:t>
            </w:r>
          </w:p>
          <w:p w:rsidR="009A0C0C" w:rsidRPr="00180C5E" w:rsidRDefault="009A0C0C" w:rsidP="00F67CD6">
            <w:pPr>
              <w:pStyle w:val="Default"/>
              <w:rPr>
                <w:color w:val="FF0000"/>
                <w:sz w:val="20"/>
                <w:szCs w:val="20"/>
              </w:rPr>
            </w:pPr>
          </w:p>
          <w:p w:rsidR="009A0C0C" w:rsidRPr="00180C5E" w:rsidRDefault="009A0C0C" w:rsidP="00F67CD6">
            <w:pPr>
              <w:pStyle w:val="Default"/>
              <w:rPr>
                <w:color w:val="FF0000"/>
                <w:sz w:val="20"/>
                <w:szCs w:val="20"/>
              </w:rPr>
            </w:pPr>
          </w:p>
        </w:tc>
        <w:tc>
          <w:tcPr>
            <w:tcW w:w="3261" w:type="dxa"/>
          </w:tcPr>
          <w:p w:rsidR="009A0C0C" w:rsidRPr="003073FB" w:rsidRDefault="009A0C0C" w:rsidP="004625DB">
            <w:pPr>
              <w:pStyle w:val="Default"/>
              <w:rPr>
                <w:color w:val="auto"/>
                <w:sz w:val="20"/>
                <w:szCs w:val="20"/>
              </w:rPr>
            </w:pPr>
            <w:r w:rsidRPr="003073FB">
              <w:rPr>
                <w:color w:val="auto"/>
                <w:sz w:val="20"/>
                <w:szCs w:val="20"/>
              </w:rPr>
              <w:t xml:space="preserve">FSM students are assisted with the costs of educational trips and other visits including residential trips abroad. For residential trips this amounts to up to £50 per student and for other visits half the cost is paid for. </w:t>
            </w:r>
          </w:p>
        </w:tc>
        <w:tc>
          <w:tcPr>
            <w:tcW w:w="3543" w:type="dxa"/>
          </w:tcPr>
          <w:p w:rsidR="009A0C0C" w:rsidRPr="003073FB" w:rsidRDefault="009A0C0C" w:rsidP="004625DB">
            <w:pPr>
              <w:pStyle w:val="Default"/>
              <w:rPr>
                <w:color w:val="auto"/>
                <w:sz w:val="20"/>
                <w:szCs w:val="20"/>
              </w:rPr>
            </w:pPr>
            <w:r w:rsidRPr="003073FB">
              <w:rPr>
                <w:color w:val="auto"/>
                <w:sz w:val="20"/>
                <w:szCs w:val="20"/>
              </w:rPr>
              <w:t>Continue to provide Pupil Premium students with ‘cultural capital’ and opportunities to enrich their curriculum and learning experiences.</w:t>
            </w:r>
          </w:p>
        </w:tc>
        <w:tc>
          <w:tcPr>
            <w:tcW w:w="3543" w:type="dxa"/>
          </w:tcPr>
          <w:p w:rsidR="009A0C0C" w:rsidRPr="003073FB" w:rsidRDefault="009A0C0C" w:rsidP="000F202D">
            <w:pPr>
              <w:pStyle w:val="ListParagraph"/>
              <w:numPr>
                <w:ilvl w:val="0"/>
                <w:numId w:val="8"/>
              </w:numPr>
              <w:spacing w:after="0" w:line="240" w:lineRule="auto"/>
              <w:ind w:left="176" w:hanging="176"/>
              <w:rPr>
                <w:sz w:val="20"/>
                <w:szCs w:val="20"/>
              </w:rPr>
            </w:pPr>
            <w:r w:rsidRPr="003073FB">
              <w:rPr>
                <w:sz w:val="20"/>
                <w:szCs w:val="20"/>
              </w:rPr>
              <w:t>Student voice</w:t>
            </w:r>
          </w:p>
          <w:p w:rsidR="009A0C0C" w:rsidRPr="003073FB" w:rsidRDefault="009A0C0C" w:rsidP="000F202D">
            <w:pPr>
              <w:pStyle w:val="ListParagraph"/>
              <w:numPr>
                <w:ilvl w:val="0"/>
                <w:numId w:val="8"/>
              </w:numPr>
              <w:spacing w:after="0" w:line="240" w:lineRule="auto"/>
              <w:ind w:left="176" w:hanging="176"/>
              <w:rPr>
                <w:sz w:val="20"/>
                <w:szCs w:val="20"/>
              </w:rPr>
            </w:pPr>
            <w:r w:rsidRPr="003073FB">
              <w:rPr>
                <w:sz w:val="20"/>
                <w:szCs w:val="20"/>
              </w:rPr>
              <w:t>Parent voice</w:t>
            </w:r>
          </w:p>
          <w:p w:rsidR="009A0C0C" w:rsidRPr="003073FB" w:rsidRDefault="009A0C0C" w:rsidP="000F202D">
            <w:pPr>
              <w:pStyle w:val="ListParagraph"/>
              <w:numPr>
                <w:ilvl w:val="0"/>
                <w:numId w:val="8"/>
              </w:numPr>
              <w:spacing w:after="0" w:line="240" w:lineRule="auto"/>
              <w:ind w:left="176" w:hanging="176"/>
              <w:rPr>
                <w:sz w:val="20"/>
                <w:szCs w:val="20"/>
              </w:rPr>
            </w:pPr>
            <w:r w:rsidRPr="003073FB">
              <w:rPr>
                <w:sz w:val="20"/>
                <w:szCs w:val="20"/>
              </w:rPr>
              <w:t>Progress in related subjects</w:t>
            </w:r>
          </w:p>
        </w:tc>
      </w:tr>
      <w:tr w:rsidR="009A0C0C" w:rsidRPr="00180C5E" w:rsidTr="000F202D">
        <w:trPr>
          <w:trHeight w:val="222"/>
        </w:trPr>
        <w:tc>
          <w:tcPr>
            <w:tcW w:w="1809" w:type="dxa"/>
          </w:tcPr>
          <w:p w:rsidR="009A0C0C" w:rsidRPr="003073FB" w:rsidRDefault="009A0C0C" w:rsidP="00F67CD6">
            <w:pPr>
              <w:pStyle w:val="Default"/>
              <w:rPr>
                <w:color w:val="auto"/>
                <w:sz w:val="20"/>
                <w:szCs w:val="20"/>
              </w:rPr>
            </w:pPr>
            <w:r w:rsidRPr="003073FB">
              <w:rPr>
                <w:color w:val="auto"/>
                <w:sz w:val="20"/>
                <w:szCs w:val="20"/>
              </w:rPr>
              <w:t xml:space="preserve">Interventions budget </w:t>
            </w:r>
          </w:p>
        </w:tc>
        <w:tc>
          <w:tcPr>
            <w:tcW w:w="1134" w:type="dxa"/>
            <w:shd w:val="clear" w:color="auto" w:fill="D9D9D9"/>
          </w:tcPr>
          <w:p w:rsidR="009A0C0C" w:rsidRPr="000740B7" w:rsidRDefault="000740B7" w:rsidP="00504F1D">
            <w:pPr>
              <w:pStyle w:val="Default"/>
              <w:rPr>
                <w:color w:val="auto"/>
                <w:sz w:val="20"/>
                <w:szCs w:val="20"/>
              </w:rPr>
            </w:pPr>
            <w:r>
              <w:rPr>
                <w:color w:val="auto"/>
                <w:sz w:val="20"/>
                <w:szCs w:val="20"/>
              </w:rPr>
              <w:t>£3,5</w:t>
            </w:r>
            <w:r w:rsidR="009A0C0C" w:rsidRPr="000740B7">
              <w:rPr>
                <w:color w:val="auto"/>
                <w:sz w:val="20"/>
                <w:szCs w:val="20"/>
              </w:rPr>
              <w:t xml:space="preserve">00 </w:t>
            </w:r>
          </w:p>
          <w:p w:rsidR="009A0C0C" w:rsidRPr="00180C5E" w:rsidRDefault="009A0C0C" w:rsidP="00504F1D">
            <w:pPr>
              <w:pStyle w:val="Default"/>
              <w:rPr>
                <w:color w:val="FF0000"/>
                <w:sz w:val="20"/>
                <w:szCs w:val="20"/>
              </w:rPr>
            </w:pPr>
          </w:p>
        </w:tc>
        <w:tc>
          <w:tcPr>
            <w:tcW w:w="3261" w:type="dxa"/>
          </w:tcPr>
          <w:p w:rsidR="009A0C0C" w:rsidRPr="003073FB" w:rsidRDefault="009A0C0C" w:rsidP="00F67CD6">
            <w:pPr>
              <w:pStyle w:val="Default"/>
              <w:rPr>
                <w:color w:val="auto"/>
                <w:sz w:val="20"/>
                <w:szCs w:val="20"/>
              </w:rPr>
            </w:pPr>
            <w:r w:rsidRPr="003073FB">
              <w:rPr>
                <w:color w:val="auto"/>
                <w:sz w:val="20"/>
                <w:szCs w:val="20"/>
              </w:rPr>
              <w:t xml:space="preserve">Targeted support as required: 1 to 1 tuition, transition activities, revision aids, counselling, uniform/PE kit, dinner club, DT resources, transport etc. </w:t>
            </w:r>
          </w:p>
        </w:tc>
        <w:tc>
          <w:tcPr>
            <w:tcW w:w="3543" w:type="dxa"/>
          </w:tcPr>
          <w:p w:rsidR="009A0C0C" w:rsidRPr="003073FB" w:rsidRDefault="009A0C0C" w:rsidP="001E4760">
            <w:pPr>
              <w:pStyle w:val="Default"/>
              <w:rPr>
                <w:color w:val="auto"/>
                <w:sz w:val="20"/>
                <w:szCs w:val="20"/>
              </w:rPr>
            </w:pPr>
            <w:r w:rsidRPr="003073FB">
              <w:rPr>
                <w:color w:val="auto"/>
                <w:sz w:val="20"/>
                <w:szCs w:val="20"/>
              </w:rPr>
              <w:t>To be used to remove barriers to learning, including purchasing uniform, equipment and revision resources.</w:t>
            </w:r>
          </w:p>
        </w:tc>
        <w:tc>
          <w:tcPr>
            <w:tcW w:w="3543" w:type="dxa"/>
          </w:tcPr>
          <w:p w:rsidR="009A0C0C" w:rsidRPr="003073FB" w:rsidRDefault="009A0C0C" w:rsidP="000F202D">
            <w:pPr>
              <w:pStyle w:val="ListParagraph"/>
              <w:numPr>
                <w:ilvl w:val="0"/>
                <w:numId w:val="8"/>
              </w:numPr>
              <w:spacing w:after="0" w:line="240" w:lineRule="auto"/>
              <w:ind w:left="176" w:hanging="176"/>
              <w:rPr>
                <w:sz w:val="20"/>
                <w:szCs w:val="20"/>
              </w:rPr>
            </w:pPr>
            <w:r w:rsidRPr="003073FB">
              <w:rPr>
                <w:sz w:val="20"/>
                <w:szCs w:val="20"/>
              </w:rPr>
              <w:t>Student voice</w:t>
            </w:r>
          </w:p>
          <w:p w:rsidR="009A0C0C" w:rsidRPr="003073FB" w:rsidRDefault="009A0C0C" w:rsidP="000F202D">
            <w:pPr>
              <w:pStyle w:val="ListParagraph"/>
              <w:numPr>
                <w:ilvl w:val="0"/>
                <w:numId w:val="8"/>
              </w:numPr>
              <w:spacing w:after="0" w:line="240" w:lineRule="auto"/>
              <w:ind w:left="176" w:hanging="176"/>
              <w:rPr>
                <w:sz w:val="20"/>
                <w:szCs w:val="20"/>
              </w:rPr>
            </w:pPr>
            <w:r w:rsidRPr="003073FB">
              <w:rPr>
                <w:sz w:val="20"/>
                <w:szCs w:val="20"/>
              </w:rPr>
              <w:t>Parent voice</w:t>
            </w:r>
          </w:p>
          <w:p w:rsidR="009A0C0C" w:rsidRPr="003073FB" w:rsidRDefault="009A0C0C" w:rsidP="000F202D">
            <w:pPr>
              <w:pStyle w:val="ListParagraph"/>
              <w:numPr>
                <w:ilvl w:val="0"/>
                <w:numId w:val="8"/>
              </w:numPr>
              <w:spacing w:after="0" w:line="240" w:lineRule="auto"/>
              <w:ind w:left="176" w:hanging="176"/>
              <w:rPr>
                <w:sz w:val="20"/>
                <w:szCs w:val="20"/>
              </w:rPr>
            </w:pPr>
            <w:r w:rsidRPr="003073FB">
              <w:rPr>
                <w:sz w:val="20"/>
                <w:szCs w:val="20"/>
              </w:rPr>
              <w:t>Progress in related subjects</w:t>
            </w:r>
          </w:p>
          <w:p w:rsidR="009A0C0C" w:rsidRPr="003073FB" w:rsidRDefault="009A0C0C" w:rsidP="001E4760">
            <w:pPr>
              <w:pStyle w:val="Default"/>
              <w:rPr>
                <w:color w:val="auto"/>
                <w:sz w:val="20"/>
                <w:szCs w:val="20"/>
              </w:rPr>
            </w:pPr>
          </w:p>
        </w:tc>
      </w:tr>
    </w:tbl>
    <w:p w:rsidR="009A0C0C" w:rsidRPr="00180C5E" w:rsidRDefault="009A0C0C" w:rsidP="00AA2A1E">
      <w:pPr>
        <w:rPr>
          <w:b/>
          <w:color w:val="FF0000"/>
        </w:rPr>
      </w:pPr>
    </w:p>
    <w:sectPr w:rsidR="009A0C0C" w:rsidRPr="00180C5E" w:rsidSect="00AA2A1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565B4"/>
    <w:multiLevelType w:val="hybridMultilevel"/>
    <w:tmpl w:val="DD4E7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1F3197"/>
    <w:multiLevelType w:val="hybridMultilevel"/>
    <w:tmpl w:val="3E76C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6970FA"/>
    <w:multiLevelType w:val="hybridMultilevel"/>
    <w:tmpl w:val="D22A1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C05B15"/>
    <w:multiLevelType w:val="hybridMultilevel"/>
    <w:tmpl w:val="EA7E8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1D04A8"/>
    <w:multiLevelType w:val="hybridMultilevel"/>
    <w:tmpl w:val="B0262C78"/>
    <w:lvl w:ilvl="0" w:tplc="B31CB07A">
      <w:start w:val="3"/>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3770524"/>
    <w:multiLevelType w:val="hybridMultilevel"/>
    <w:tmpl w:val="F1F02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F777CA2"/>
    <w:multiLevelType w:val="hybridMultilevel"/>
    <w:tmpl w:val="1938F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4942945"/>
    <w:multiLevelType w:val="hybridMultilevel"/>
    <w:tmpl w:val="0BF89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F070017"/>
    <w:multiLevelType w:val="hybridMultilevel"/>
    <w:tmpl w:val="216808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6"/>
  </w:num>
  <w:num w:numId="6">
    <w:abstractNumId w:val="2"/>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41B"/>
    <w:rsid w:val="000012E5"/>
    <w:rsid w:val="0003155E"/>
    <w:rsid w:val="000415B6"/>
    <w:rsid w:val="000740B7"/>
    <w:rsid w:val="000775F4"/>
    <w:rsid w:val="000B6344"/>
    <w:rsid w:val="000E3551"/>
    <w:rsid w:val="000F202D"/>
    <w:rsid w:val="0010354F"/>
    <w:rsid w:val="00104A88"/>
    <w:rsid w:val="00127D60"/>
    <w:rsid w:val="00160F1A"/>
    <w:rsid w:val="0016544D"/>
    <w:rsid w:val="00166398"/>
    <w:rsid w:val="00174C05"/>
    <w:rsid w:val="00180C5E"/>
    <w:rsid w:val="00196B36"/>
    <w:rsid w:val="001A0F84"/>
    <w:rsid w:val="001C6A9E"/>
    <w:rsid w:val="001E4760"/>
    <w:rsid w:val="001F6BA2"/>
    <w:rsid w:val="00242408"/>
    <w:rsid w:val="002578FA"/>
    <w:rsid w:val="002731FE"/>
    <w:rsid w:val="002900CB"/>
    <w:rsid w:val="002C7D9A"/>
    <w:rsid w:val="002E3D93"/>
    <w:rsid w:val="002F3885"/>
    <w:rsid w:val="003073FB"/>
    <w:rsid w:val="0032402C"/>
    <w:rsid w:val="0035541B"/>
    <w:rsid w:val="00394388"/>
    <w:rsid w:val="00422F2C"/>
    <w:rsid w:val="00447285"/>
    <w:rsid w:val="004625DB"/>
    <w:rsid w:val="00495529"/>
    <w:rsid w:val="004A0C6A"/>
    <w:rsid w:val="004E3FE5"/>
    <w:rsid w:val="00504F1D"/>
    <w:rsid w:val="005113AB"/>
    <w:rsid w:val="00523E24"/>
    <w:rsid w:val="005308E3"/>
    <w:rsid w:val="00553C42"/>
    <w:rsid w:val="0063362E"/>
    <w:rsid w:val="00636927"/>
    <w:rsid w:val="0063773C"/>
    <w:rsid w:val="00695C33"/>
    <w:rsid w:val="006C3288"/>
    <w:rsid w:val="006C46C6"/>
    <w:rsid w:val="006D6171"/>
    <w:rsid w:val="007E37D0"/>
    <w:rsid w:val="007F0C2B"/>
    <w:rsid w:val="007F13B1"/>
    <w:rsid w:val="007F3C79"/>
    <w:rsid w:val="007F6D67"/>
    <w:rsid w:val="00817046"/>
    <w:rsid w:val="00880EAF"/>
    <w:rsid w:val="0088145F"/>
    <w:rsid w:val="00894BBE"/>
    <w:rsid w:val="008B09BB"/>
    <w:rsid w:val="008C33E0"/>
    <w:rsid w:val="008D31E2"/>
    <w:rsid w:val="0092556C"/>
    <w:rsid w:val="00930C16"/>
    <w:rsid w:val="00933F54"/>
    <w:rsid w:val="00981D12"/>
    <w:rsid w:val="0099581E"/>
    <w:rsid w:val="009A0C0C"/>
    <w:rsid w:val="009D38C2"/>
    <w:rsid w:val="00A132ED"/>
    <w:rsid w:val="00A6428B"/>
    <w:rsid w:val="00A9681D"/>
    <w:rsid w:val="00AA145B"/>
    <w:rsid w:val="00AA2A1E"/>
    <w:rsid w:val="00AE7E8A"/>
    <w:rsid w:val="00B133D4"/>
    <w:rsid w:val="00B42084"/>
    <w:rsid w:val="00B543CD"/>
    <w:rsid w:val="00BF457A"/>
    <w:rsid w:val="00C2181E"/>
    <w:rsid w:val="00C77038"/>
    <w:rsid w:val="00C9440C"/>
    <w:rsid w:val="00CD4E45"/>
    <w:rsid w:val="00CE2F96"/>
    <w:rsid w:val="00D02E2D"/>
    <w:rsid w:val="00DC1CC9"/>
    <w:rsid w:val="00DD0DE5"/>
    <w:rsid w:val="00DD1A06"/>
    <w:rsid w:val="00E00C90"/>
    <w:rsid w:val="00E235A4"/>
    <w:rsid w:val="00E27F4D"/>
    <w:rsid w:val="00E716E2"/>
    <w:rsid w:val="00E83A1A"/>
    <w:rsid w:val="00EC442A"/>
    <w:rsid w:val="00F42A25"/>
    <w:rsid w:val="00F5639F"/>
    <w:rsid w:val="00F612EA"/>
    <w:rsid w:val="00F67CD6"/>
    <w:rsid w:val="00F72429"/>
    <w:rsid w:val="00FA6E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C33"/>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35541B"/>
    <w:pPr>
      <w:autoSpaceDE w:val="0"/>
      <w:autoSpaceDN w:val="0"/>
      <w:adjustRightInd w:val="0"/>
    </w:pPr>
    <w:rPr>
      <w:rFonts w:cs="Calibri"/>
      <w:color w:val="000000"/>
      <w:sz w:val="24"/>
      <w:szCs w:val="24"/>
      <w:lang w:eastAsia="en-US"/>
    </w:rPr>
  </w:style>
  <w:style w:type="character" w:styleId="CommentReference">
    <w:name w:val="annotation reference"/>
    <w:basedOn w:val="DefaultParagraphFont"/>
    <w:uiPriority w:val="99"/>
    <w:semiHidden/>
    <w:rsid w:val="00A6428B"/>
    <w:rPr>
      <w:rFonts w:cs="Times New Roman"/>
      <w:sz w:val="16"/>
      <w:szCs w:val="16"/>
    </w:rPr>
  </w:style>
  <w:style w:type="paragraph" w:styleId="CommentText">
    <w:name w:val="annotation text"/>
    <w:basedOn w:val="Normal"/>
    <w:link w:val="CommentTextChar"/>
    <w:uiPriority w:val="99"/>
    <w:semiHidden/>
    <w:rsid w:val="00A6428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6428B"/>
    <w:rPr>
      <w:rFonts w:cs="Times New Roman"/>
      <w:sz w:val="20"/>
      <w:szCs w:val="20"/>
    </w:rPr>
  </w:style>
  <w:style w:type="paragraph" w:styleId="CommentSubject">
    <w:name w:val="annotation subject"/>
    <w:basedOn w:val="CommentText"/>
    <w:next w:val="CommentText"/>
    <w:link w:val="CommentSubjectChar"/>
    <w:uiPriority w:val="99"/>
    <w:semiHidden/>
    <w:rsid w:val="00A6428B"/>
    <w:rPr>
      <w:b/>
      <w:bCs/>
    </w:rPr>
  </w:style>
  <w:style w:type="character" w:customStyle="1" w:styleId="CommentSubjectChar">
    <w:name w:val="Comment Subject Char"/>
    <w:basedOn w:val="CommentTextChar"/>
    <w:link w:val="CommentSubject"/>
    <w:uiPriority w:val="99"/>
    <w:semiHidden/>
    <w:locked/>
    <w:rsid w:val="00A6428B"/>
    <w:rPr>
      <w:rFonts w:cs="Times New Roman"/>
      <w:b/>
      <w:bCs/>
      <w:sz w:val="20"/>
      <w:szCs w:val="20"/>
    </w:rPr>
  </w:style>
  <w:style w:type="paragraph" w:styleId="BalloonText">
    <w:name w:val="Balloon Text"/>
    <w:basedOn w:val="Normal"/>
    <w:link w:val="BalloonTextChar"/>
    <w:uiPriority w:val="99"/>
    <w:semiHidden/>
    <w:rsid w:val="00A642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428B"/>
    <w:rPr>
      <w:rFonts w:ascii="Tahoma" w:hAnsi="Tahoma" w:cs="Tahoma"/>
      <w:sz w:val="16"/>
      <w:szCs w:val="16"/>
    </w:rPr>
  </w:style>
  <w:style w:type="table" w:styleId="TableGrid">
    <w:name w:val="Table Grid"/>
    <w:basedOn w:val="TableNormal"/>
    <w:uiPriority w:val="99"/>
    <w:rsid w:val="0044728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0E35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C33"/>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35541B"/>
    <w:pPr>
      <w:autoSpaceDE w:val="0"/>
      <w:autoSpaceDN w:val="0"/>
      <w:adjustRightInd w:val="0"/>
    </w:pPr>
    <w:rPr>
      <w:rFonts w:cs="Calibri"/>
      <w:color w:val="000000"/>
      <w:sz w:val="24"/>
      <w:szCs w:val="24"/>
      <w:lang w:eastAsia="en-US"/>
    </w:rPr>
  </w:style>
  <w:style w:type="character" w:styleId="CommentReference">
    <w:name w:val="annotation reference"/>
    <w:basedOn w:val="DefaultParagraphFont"/>
    <w:uiPriority w:val="99"/>
    <w:semiHidden/>
    <w:rsid w:val="00A6428B"/>
    <w:rPr>
      <w:rFonts w:cs="Times New Roman"/>
      <w:sz w:val="16"/>
      <w:szCs w:val="16"/>
    </w:rPr>
  </w:style>
  <w:style w:type="paragraph" w:styleId="CommentText">
    <w:name w:val="annotation text"/>
    <w:basedOn w:val="Normal"/>
    <w:link w:val="CommentTextChar"/>
    <w:uiPriority w:val="99"/>
    <w:semiHidden/>
    <w:rsid w:val="00A6428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6428B"/>
    <w:rPr>
      <w:rFonts w:cs="Times New Roman"/>
      <w:sz w:val="20"/>
      <w:szCs w:val="20"/>
    </w:rPr>
  </w:style>
  <w:style w:type="paragraph" w:styleId="CommentSubject">
    <w:name w:val="annotation subject"/>
    <w:basedOn w:val="CommentText"/>
    <w:next w:val="CommentText"/>
    <w:link w:val="CommentSubjectChar"/>
    <w:uiPriority w:val="99"/>
    <w:semiHidden/>
    <w:rsid w:val="00A6428B"/>
    <w:rPr>
      <w:b/>
      <w:bCs/>
    </w:rPr>
  </w:style>
  <w:style w:type="character" w:customStyle="1" w:styleId="CommentSubjectChar">
    <w:name w:val="Comment Subject Char"/>
    <w:basedOn w:val="CommentTextChar"/>
    <w:link w:val="CommentSubject"/>
    <w:uiPriority w:val="99"/>
    <w:semiHidden/>
    <w:locked/>
    <w:rsid w:val="00A6428B"/>
    <w:rPr>
      <w:rFonts w:cs="Times New Roman"/>
      <w:b/>
      <w:bCs/>
      <w:sz w:val="20"/>
      <w:szCs w:val="20"/>
    </w:rPr>
  </w:style>
  <w:style w:type="paragraph" w:styleId="BalloonText">
    <w:name w:val="Balloon Text"/>
    <w:basedOn w:val="Normal"/>
    <w:link w:val="BalloonTextChar"/>
    <w:uiPriority w:val="99"/>
    <w:semiHidden/>
    <w:rsid w:val="00A642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428B"/>
    <w:rPr>
      <w:rFonts w:ascii="Tahoma" w:hAnsi="Tahoma" w:cs="Tahoma"/>
      <w:sz w:val="16"/>
      <w:szCs w:val="16"/>
    </w:rPr>
  </w:style>
  <w:style w:type="table" w:styleId="TableGrid">
    <w:name w:val="Table Grid"/>
    <w:basedOn w:val="TableNormal"/>
    <w:uiPriority w:val="99"/>
    <w:rsid w:val="0044728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0E35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9212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1008</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Sir William Romney’s School</vt:lpstr>
    </vt:vector>
  </TitlesOfParts>
  <Company>SWR</Company>
  <LinksUpToDate>false</LinksUpToDate>
  <CharactersWithSpaces>6761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Sir William Romney’s School</dc:title>
  <dc:creator>Cristian</dc:creator>
  <cp:lastModifiedBy>J Bell</cp:lastModifiedBy>
  <cp:revision>2</cp:revision>
  <cp:lastPrinted>2018-12-14T11:01:00Z</cp:lastPrinted>
  <dcterms:created xsi:type="dcterms:W3CDTF">2018-12-20T12:07:00Z</dcterms:created>
  <dcterms:modified xsi:type="dcterms:W3CDTF">2018-12-20T12:07:00Z</dcterms:modified>
</cp:coreProperties>
</file>